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882B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bookmarkStart w:id="2" w:name="_GoBack"/>
      <w:r>
        <w:rPr>
          <w:rFonts w:ascii="Times New Roman" w:hAnsi="Times New Roman" w:eastAsia="Times New Roman" w:cs="Times New Roman"/>
          <w:color w:val="000000" w:themeColor="text1"/>
          <w:sz w:val="24"/>
          <w:szCs w:val="24"/>
          <w:lang w:eastAsia="ru-RU"/>
          <w14:textFill>
            <w14:solidFill>
              <w14:schemeClr w14:val="tx1"/>
            </w14:solidFill>
          </w14:textFill>
        </w:rPr>
        <w:drawing>
          <wp:anchor distT="0" distB="0" distL="114300" distR="114300" simplePos="0" relativeHeight="251661312" behindDoc="0" locked="0" layoutInCell="1" allowOverlap="1">
            <wp:simplePos x="0" y="0"/>
            <wp:positionH relativeFrom="margin">
              <wp:posOffset>-163195</wp:posOffset>
            </wp:positionH>
            <wp:positionV relativeFrom="margin">
              <wp:posOffset>-64135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00FEC4C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1A912100">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Министерства экономического развития Российской Федерации»»</w:t>
      </w:r>
    </w:p>
    <w:p w14:paraId="5F7ADCA4">
      <w:pPr>
        <w:spacing w:after="0" w:line="240" w:lineRule="auto"/>
        <w:rPr>
          <w:rFonts w:ascii="Times New Roman" w:hAnsi="Times New Roman" w:eastAsia="Calibri" w:cs="Times New Roman"/>
          <w:color w:val="000000" w:themeColor="text1"/>
          <w:sz w:val="20"/>
          <w:szCs w:val="20"/>
          <w:lang w:eastAsia="ru-RU"/>
          <w14:textFill>
            <w14:solidFill>
              <w14:schemeClr w14:val="tx1"/>
            </w14:solidFill>
          </w14:textFill>
        </w:rPr>
      </w:pPr>
      <w:r>
        <w:rPr>
          <w:rFonts w:ascii="Calibri" w:hAnsi="Calibri" w:eastAsia="Calibri" w:cs="Times New Roman"/>
          <w:color w:val="000000" w:themeColor="text1"/>
          <w:lang w:eastAsia="ru-RU"/>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105410</wp:posOffset>
                </wp:positionV>
                <wp:extent cx="6040755" cy="27305"/>
                <wp:effectExtent l="0" t="19050" r="55245" b="48895"/>
                <wp:wrapNone/>
                <wp:docPr id="1" name="Прямая соединительная линия 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 o:spid="_x0000_s1026" o:spt="20" style="position:absolute;left:0pt;flip:y;margin-top:8.3pt;height:2.15pt;width:475.65pt;mso-position-horizontal:left;mso-position-horizontal-relative:margin;z-index:251660288;mso-width-relative:page;mso-height-relative:page;" filled="f" stroked="t" coordsize="21600,21600" o:gfxdata="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RfL1J1gAAAAYBAAAPAAAA&#10;AAAAAAEAIAAAACIAAABkcnMvZG93bnJldi54bWxQSwECFAAUAAAACACHTuJAAKhj9hcCAADvAwAA&#10;DgAAAAAAAAABACAAAAAlAQAAZHJzL2Uyb0RvYy54bWxQSwUGAAAAAAYABgBZAQAArgUAAAAA&#10;">
                <v:fill on="f" focussize="0,0"/>
                <v:stroke weight="4.5pt" color="#000000" linestyle="thickThin" joinstyle="round"/>
                <v:imagedata o:title=""/>
                <o:lock v:ext="edit" aspectratio="f"/>
              </v:line>
            </w:pict>
          </mc:Fallback>
        </mc:AlternateContent>
      </w:r>
    </w:p>
    <w:p w14:paraId="788A034A">
      <w:pPr>
        <w:spacing w:after="0" w:line="240" w:lineRule="auto"/>
        <w:jc w:val="center"/>
        <w:rPr>
          <w:rFonts w:ascii="Times New Roman" w:hAnsi="Times New Roman" w:eastAsia="Calibri" w:cs="Times New Roman"/>
          <w:b/>
          <w:bCs/>
          <w:caps/>
          <w:color w:val="000000" w:themeColor="text1"/>
          <w:sz w:val="20"/>
          <w:szCs w:val="20"/>
          <w:lang w:eastAsia="ru-RU"/>
          <w14:textFill>
            <w14:solidFill>
              <w14:schemeClr w14:val="tx1"/>
            </w14:solidFill>
          </w14:textFill>
        </w:rPr>
      </w:pPr>
    </w:p>
    <w:p w14:paraId="12D092B0">
      <w:pPr>
        <w:spacing w:after="0" w:line="240" w:lineRule="auto"/>
        <w:jc w:val="center"/>
        <w:rPr>
          <w:rFonts w:ascii="Times New Roman" w:hAnsi="Times New Roman" w:eastAsia="Times New Roman" w:cs="Times New Roman"/>
          <w:b/>
          <w:color w:val="000000" w:themeColor="text1"/>
          <w:lang w:eastAsia="ru-RU"/>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КАФЕДРА ЮРИСПРУДЕНЦИИ</w:t>
      </w:r>
    </w:p>
    <w:p w14:paraId="53350885">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p>
    <w:p w14:paraId="4DBE55A2">
      <w:pPr>
        <w:spacing w:after="0" w:line="240" w:lineRule="auto"/>
        <w:jc w:val="right"/>
        <w:rPr>
          <w:rFonts w:ascii="Times New Roman" w:hAnsi="Times New Roman" w:eastAsia="Times New Roman" w:cs="Times New Roman"/>
          <w:color w:val="000000" w:themeColor="text1"/>
          <w:sz w:val="20"/>
          <w:szCs w:val="20"/>
          <w:lang w:eastAsia="ru-RU"/>
          <w14:textFill>
            <w14:solidFill>
              <w14:schemeClr w14:val="tx1"/>
            </w14:solidFill>
          </w14:textFill>
        </w:rPr>
      </w:pPr>
    </w:p>
    <w:p w14:paraId="6E757F72">
      <w:pPr>
        <w:spacing w:after="0" w:line="240" w:lineRule="auto"/>
        <w:jc w:val="both"/>
        <w:rPr>
          <w:rFonts w:ascii="Times New Roman" w:hAnsi="Times New Roman" w:eastAsia="Times New Roman" w:cs="Times New Roman"/>
          <w:color w:val="000000" w:themeColor="text1"/>
          <w:sz w:val="18"/>
          <w:szCs w:val="18"/>
          <w:lang w:eastAsia="ru-RU"/>
          <w14:textFill>
            <w14:solidFill>
              <w14:schemeClr w14:val="tx1"/>
            </w14:solidFill>
          </w14:textFill>
        </w:rPr>
      </w:pPr>
    </w:p>
    <w:p w14:paraId="009371C3">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r>
        <w:rPr>
          <w:color w:val="000000" w:themeColor="text1"/>
          <w:lang w:eastAsia="ru-RU"/>
          <w14:textFill>
            <w14:solidFill>
              <w14:schemeClr w14:val="tx1"/>
            </w14:solidFill>
          </w14:textFill>
        </w:rPr>
        <w:drawing>
          <wp:inline distT="0" distB="0" distL="0" distR="0">
            <wp:extent cx="5940425" cy="237934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pic:cNvPicPr>
                  </pic:nvPicPr>
                  <pic:blipFill>
                    <a:blip r:embed="rId8"/>
                    <a:stretch>
                      <a:fillRect/>
                    </a:stretch>
                  </pic:blipFill>
                  <pic:spPr>
                    <a:xfrm>
                      <a:off x="0" y="0"/>
                      <a:ext cx="5940425" cy="2379345"/>
                    </a:xfrm>
                    <a:prstGeom prst="rect">
                      <a:avLst/>
                    </a:prstGeom>
                  </pic:spPr>
                </pic:pic>
              </a:graphicData>
            </a:graphic>
          </wp:inline>
        </w:drawing>
      </w:r>
      <w:r>
        <w:rPr>
          <w:rFonts w:ascii="Times New Roman" w:hAnsi="Times New Roman" w:eastAsia="Times New Roman" w:cs="Times New Roman"/>
          <w:color w:val="000000" w:themeColor="text1"/>
          <w:sz w:val="20"/>
          <w:szCs w:val="20"/>
          <w:lang w:eastAsia="ru-RU"/>
          <w14:textFill>
            <w14:solidFill>
              <w14:schemeClr w14:val="tx1"/>
            </w14:solidFill>
          </w14:textFill>
        </w:rPr>
        <w:t xml:space="preserve">  </w:t>
      </w:r>
    </w:p>
    <w:p w14:paraId="0CEDE089">
      <w:pPr>
        <w:spacing w:after="0" w:line="240" w:lineRule="auto"/>
        <w:jc w:val="both"/>
        <w:rPr>
          <w:rFonts w:ascii="Times New Roman" w:hAnsi="Times New Roman" w:eastAsia="Times New Roman" w:cs="Times New Roman"/>
          <w:color w:val="000000" w:themeColor="text1"/>
          <w:lang w:eastAsia="ru-RU"/>
          <w14:textFill>
            <w14:solidFill>
              <w14:schemeClr w14:val="tx1"/>
            </w14:solidFill>
          </w14:textFill>
        </w:rPr>
      </w:pPr>
    </w:p>
    <w:p w14:paraId="71EA6040">
      <w:pPr>
        <w:spacing w:after="0" w:line="240" w:lineRule="auto"/>
        <w:jc w:val="both"/>
        <w:rPr>
          <w:rFonts w:ascii="Times New Roman" w:hAnsi="Times New Roman" w:eastAsia="Times New Roman" w:cs="Times New Roman"/>
          <w:color w:val="000000" w:themeColor="text1"/>
          <w:lang w:eastAsia="ru-RU"/>
          <w14:textFill>
            <w14:solidFill>
              <w14:schemeClr w14:val="tx1"/>
            </w14:solidFill>
          </w14:textFill>
        </w:rPr>
      </w:pPr>
    </w:p>
    <w:p w14:paraId="54738323">
      <w:pPr>
        <w:spacing w:after="0" w:line="240" w:lineRule="auto"/>
        <w:jc w:val="both"/>
        <w:rPr>
          <w:rFonts w:ascii="Times New Roman" w:hAnsi="Times New Roman" w:eastAsia="Times New Roman" w:cs="Times New Roman"/>
          <w:color w:val="000000" w:themeColor="text1"/>
          <w:lang w:eastAsia="ru-RU"/>
          <w14:textFill>
            <w14:solidFill>
              <w14:schemeClr w14:val="tx1"/>
            </w14:solidFill>
          </w14:textFill>
        </w:rPr>
      </w:pPr>
    </w:p>
    <w:p w14:paraId="2D84CD04">
      <w:pPr>
        <w:tabs>
          <w:tab w:val="left" w:pos="4404"/>
        </w:tabs>
        <w:spacing w:after="0" w:line="240" w:lineRule="auto"/>
        <w:jc w:val="center"/>
        <w:rPr>
          <w:rFonts w:ascii="Times New Roman" w:hAnsi="Times New Roman" w:eastAsia="Times New Roman" w:cs="Times New Roman"/>
          <w:b/>
          <w:color w:val="000000" w:themeColor="text1"/>
          <w:lang w:eastAsia="ru-RU"/>
          <w14:textFill>
            <w14:solidFill>
              <w14:schemeClr w14:val="tx1"/>
            </w14:solidFill>
          </w14:textFill>
        </w:rPr>
      </w:pPr>
    </w:p>
    <w:p w14:paraId="3AA69208">
      <w:pPr>
        <w:tabs>
          <w:tab w:val="left" w:pos="4404"/>
        </w:tabs>
        <w:spacing w:after="0" w:line="240" w:lineRule="auto"/>
        <w:jc w:val="center"/>
        <w:rPr>
          <w:rFonts w:ascii="Times New Roman" w:hAnsi="Times New Roman" w:eastAsia="Times New Roman" w:cs="Times New Roman"/>
          <w:b/>
          <w:color w:val="000000" w:themeColor="text1"/>
          <w:lang w:eastAsia="ru-RU"/>
          <w14:textFill>
            <w14:solidFill>
              <w14:schemeClr w14:val="tx1"/>
            </w14:solidFill>
          </w14:textFill>
        </w:rPr>
      </w:pPr>
    </w:p>
    <w:p w14:paraId="0E16F86F">
      <w:pPr>
        <w:tabs>
          <w:tab w:val="left" w:pos="4404"/>
        </w:tabs>
        <w:spacing w:after="0" w:line="276"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РАБОЧАЯ ПРОГРАММА УЧЕБНОЙ ДИСЦИПЛИНЫ</w:t>
      </w:r>
    </w:p>
    <w:p w14:paraId="0FE4DAC2">
      <w:pPr>
        <w:tabs>
          <w:tab w:val="left" w:pos="4404"/>
        </w:tabs>
        <w:spacing w:after="0" w:line="276"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«ПРЕДПРИНИМАТЕЛЬСКОЕ ПРАВО»</w:t>
      </w:r>
    </w:p>
    <w:p w14:paraId="0DDD87FC">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по направлению подготовки 38.03.01 «Экономика»</w:t>
      </w:r>
    </w:p>
    <w:p w14:paraId="61AC8267">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(уровень бакалавриата)</w:t>
      </w:r>
    </w:p>
    <w:p w14:paraId="79922645">
      <w:pPr>
        <w:spacing w:after="0" w:line="276" w:lineRule="auto"/>
        <w:jc w:val="center"/>
        <w:rPr>
          <w:rFonts w:ascii="Times New Roman" w:hAnsi="Times New Roman" w:eastAsia="Calibri" w:cs="Times New Roman"/>
          <w:color w:val="000000" w:themeColor="text1"/>
          <w:sz w:val="26"/>
          <w:szCs w:val="26"/>
          <w14:textFill>
            <w14:solidFill>
              <w14:schemeClr w14:val="tx1"/>
            </w14:solidFill>
          </w14:textFill>
        </w:rPr>
      </w:pPr>
      <w:r>
        <w:rPr>
          <w:rFonts w:ascii="Times New Roman CYR" w:hAnsi="Times New Roman CYR" w:eastAsia="Calibri" w:cs="Times New Roman CYR"/>
          <w:color w:val="000000" w:themeColor="text1"/>
          <w:sz w:val="26"/>
          <w:szCs w:val="26"/>
          <w14:textFill>
            <w14:solidFill>
              <w14:schemeClr w14:val="tx1"/>
            </w14:solidFill>
          </w14:textFill>
        </w:rPr>
        <w:t xml:space="preserve">направленность (профиль) </w:t>
      </w:r>
      <w:r>
        <w:rPr>
          <w:rFonts w:ascii="Times New Roman" w:hAnsi="Times New Roman" w:eastAsia="Calibri" w:cs="Times New Roman"/>
          <w:color w:val="000000" w:themeColor="text1"/>
          <w:sz w:val="26"/>
          <w:szCs w:val="26"/>
          <w14:textFill>
            <w14:solidFill>
              <w14:schemeClr w14:val="tx1"/>
            </w14:solidFill>
          </w14:textFill>
        </w:rPr>
        <w:t>«</w:t>
      </w:r>
      <w:r>
        <w:rPr>
          <w:rFonts w:ascii="Times New Roman CYR" w:hAnsi="Times New Roman CYR" w:eastAsia="Calibri" w:cs="Times New Roman CYR"/>
          <w:color w:val="000000" w:themeColor="text1"/>
          <w:sz w:val="26"/>
          <w:szCs w:val="26"/>
          <w14:textFill>
            <w14:solidFill>
              <w14:schemeClr w14:val="tx1"/>
            </w14:solidFill>
          </w14:textFill>
        </w:rPr>
        <w:t>Экономика предприятий и организаций</w:t>
      </w:r>
      <w:r>
        <w:rPr>
          <w:rFonts w:ascii="Times New Roman" w:hAnsi="Times New Roman" w:eastAsia="Calibri" w:cs="Times New Roman"/>
          <w:color w:val="000000" w:themeColor="text1"/>
          <w:sz w:val="26"/>
          <w:szCs w:val="26"/>
          <w14:textFill>
            <w14:solidFill>
              <w14:schemeClr w14:val="tx1"/>
            </w14:solidFill>
          </w14:textFill>
        </w:rPr>
        <w:t xml:space="preserve">» </w:t>
      </w:r>
    </w:p>
    <w:p w14:paraId="1F8EE637">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CYR" w:hAnsi="Times New Roman CYR" w:eastAsia="Calibri" w:cs="Times New Roman CYR"/>
          <w:b/>
          <w:bCs/>
          <w:color w:val="000000" w:themeColor="text1"/>
          <w:sz w:val="26"/>
          <w:szCs w:val="26"/>
          <w14:textFill>
            <w14:solidFill>
              <w14:schemeClr w14:val="tx1"/>
            </w14:solidFill>
          </w14:textFill>
        </w:rPr>
        <w:t>Форма подготовки (очная/очно-заочная)</w:t>
      </w:r>
    </w:p>
    <w:p w14:paraId="4316832A">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 xml:space="preserve"> (</w:t>
      </w:r>
      <w:r>
        <w:rPr>
          <w:rFonts w:ascii="Times New Roman" w:hAnsi="Times New Roman" w:eastAsia="Times New Roman"/>
          <w:b/>
          <w:bCs/>
          <w:color w:val="000000" w:themeColor="text1"/>
          <w:sz w:val="26"/>
          <w:szCs w:val="26"/>
          <w:lang w:eastAsia="ru-RU"/>
          <w14:textFill>
            <w14:solidFill>
              <w14:schemeClr w14:val="tx1"/>
            </w14:solidFill>
          </w14:textFill>
        </w:rPr>
        <w:t>дисциплина по выбору, части, формируемой участниками образовательный отношений</w:t>
      </w:r>
      <w:r>
        <w:rPr>
          <w:rFonts w:ascii="Times New Roman" w:hAnsi="Times New Roman" w:eastAsia="Times New Roman" w:cs="Times New Roman"/>
          <w:b/>
          <w:bCs/>
          <w:color w:val="000000" w:themeColor="text1"/>
          <w:sz w:val="26"/>
          <w:szCs w:val="26"/>
          <w:lang w:eastAsia="ru-RU"/>
          <w14:textFill>
            <w14:solidFill>
              <w14:schemeClr w14:val="tx1"/>
            </w14:solidFill>
          </w14:textFill>
        </w:rPr>
        <w:t>)</w:t>
      </w:r>
    </w:p>
    <w:p w14:paraId="76328C7C">
      <w:pPr>
        <w:tabs>
          <w:tab w:val="left" w:pos="4404"/>
        </w:tabs>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6A35694">
      <w:pPr>
        <w:tabs>
          <w:tab w:val="left" w:pos="4404"/>
        </w:tabs>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p>
    <w:p w14:paraId="4AD54A9F">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p>
    <w:p w14:paraId="02CCB40D">
      <w:pPr>
        <w:tabs>
          <w:tab w:val="left" w:pos="4404"/>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162B4A6">
      <w:pPr>
        <w:tabs>
          <w:tab w:val="left" w:pos="4404"/>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1AE14BE">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9F15108">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52FEE26">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CAF15D1">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D4C11AE">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2C2BC910">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2556F20">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CC6A520">
      <w:pPr>
        <w:tabs>
          <w:tab w:val="left" w:pos="4404"/>
        </w:tabs>
        <w:spacing w:after="0" w:line="240"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Петропавловск-Камчатский</w:t>
      </w:r>
    </w:p>
    <w:p w14:paraId="37AA5AAA">
      <w:pPr>
        <w:tabs>
          <w:tab w:val="left" w:pos="4404"/>
        </w:tabs>
        <w:spacing w:after="0" w:line="240"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2025</w:t>
      </w:r>
    </w:p>
    <w:p w14:paraId="0078B771">
      <w:pPr>
        <w:tabs>
          <w:tab w:val="left" w:pos="720"/>
        </w:tabs>
        <w:spacing w:after="0" w:line="240" w:lineRule="auto"/>
        <w:ind w:firstLine="709"/>
        <w:jc w:val="both"/>
        <w:rPr>
          <w:rFonts w:ascii="Times New Roman" w:hAnsi="Times New Roman" w:eastAsia="MS Mincho"/>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Рабочая программа по дисциплине «Предпринимательское право» </w:t>
      </w:r>
      <w:r>
        <w:rPr>
          <w:rFonts w:ascii="Times New Roman" w:hAnsi="Times New Roman"/>
          <w:color w:val="000000" w:themeColor="text1"/>
          <w:sz w:val="24"/>
          <w:szCs w:val="24"/>
          <w14:textFill>
            <w14:solidFill>
              <w14:schemeClr w14:val="tx1"/>
            </w14:solidFill>
          </w14:textFill>
        </w:rPr>
        <w:t xml:space="preserve">разработана </w:t>
      </w:r>
      <w:r>
        <w:rPr>
          <w:rFonts w:ascii="Times New Roman" w:hAnsi="Times New Roman" w:eastAsia="MS Mincho"/>
          <w:color w:val="000000" w:themeColor="text1"/>
          <w:sz w:val="24"/>
          <w:szCs w:val="24"/>
          <w14:textFill>
            <w14:solidFill>
              <w14:schemeClr w14:val="tx1"/>
            </w14:solidFill>
          </w14:textFill>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3D5893A6">
      <w:pPr>
        <w:tabs>
          <w:tab w:val="left" w:pos="720"/>
        </w:tabs>
        <w:spacing w:after="0" w:line="360" w:lineRule="auto"/>
        <w:ind w:firstLine="709"/>
        <w:jc w:val="both"/>
        <w:rPr>
          <w:rFonts w:ascii="Times New Roman" w:hAnsi="Times New Roman" w:eastAsia="Calibri" w:cs="Times New Roman"/>
          <w:color w:val="000000" w:themeColor="text1"/>
          <w:sz w:val="24"/>
          <w:szCs w:val="26"/>
          <w:lang w:eastAsia="ru-RU"/>
          <w14:textFill>
            <w14:solidFill>
              <w14:schemeClr w14:val="tx1"/>
            </w14:solidFill>
          </w14:textFill>
        </w:rPr>
      </w:pPr>
    </w:p>
    <w:p w14:paraId="24652BFE">
      <w:pPr>
        <w:suppressAutoHyphens/>
        <w:spacing w:after="0" w:line="360" w:lineRule="auto"/>
        <w:ind w:firstLine="709"/>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Составитель:</w:t>
      </w:r>
      <w:r>
        <w:rPr>
          <w:rFonts w:ascii="Times New Roman" w:hAnsi="Times New Roman" w:eastAsia="Calibri" w:cs="Times New Roman"/>
          <w:color w:val="000000" w:themeColor="text1"/>
          <w:sz w:val="24"/>
          <w:szCs w:val="26"/>
          <w:lang w:eastAsia="ru-RU"/>
          <w14:textFill>
            <w14:solidFill>
              <w14:schemeClr w14:val="tx1"/>
            </w14:solidFill>
          </w14:textFill>
        </w:rPr>
        <w:t xml:space="preserve"> </w:t>
      </w:r>
      <w:r>
        <w:rPr>
          <w:rFonts w:ascii="Times New Roman" w:hAnsi="Times New Roman" w:eastAsia="Calibri" w:cs="Times New Roman"/>
          <w:color w:val="000000" w:themeColor="text1"/>
          <w:sz w:val="24"/>
          <w:szCs w:val="26"/>
          <w:lang w:eastAsia="ru-RU"/>
          <w14:textFill>
            <w14:solidFill>
              <w14:schemeClr w14:val="tx1"/>
            </w14:solidFill>
          </w14:textFill>
        </w:rPr>
        <w:t xml:space="preserve">Барсукова Л.И.,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канд.юрид.наук, доцент                           </w:t>
      </w:r>
    </w:p>
    <w:p w14:paraId="5264D32E">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0F07192">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EB11256">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1A6A7EF">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2610DF1">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DF6661D">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8738CF3">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DC71E5C">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B3FD498">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9FEAB0E">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237C0BA">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23F2F33">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36E105B">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F059DBD">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58A7278">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7E87FAB">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5085680">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1A7A139">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72A6637">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92C26D9">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B127B93">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A438C6E">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1D93494">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1471064">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50827EC">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16026C2">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3804B7D">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236C29C">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8C84C91">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F6E8CA1">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334DF80">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СОДЕРЖАНИЕ</w:t>
      </w:r>
    </w:p>
    <w:p w14:paraId="2077EEE2">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642"/>
        <w:gridCol w:w="703"/>
      </w:tblGrid>
      <w:tr w14:paraId="359C0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76CF3B54">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1. Организационно-методический раздел  </w:t>
            </w:r>
          </w:p>
        </w:tc>
        <w:tc>
          <w:tcPr>
            <w:tcW w:w="703" w:type="dxa"/>
          </w:tcPr>
          <w:p w14:paraId="115A8B6D">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6E123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4D7441ED">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 Распределение часов дисциплины по формам и видам работ</w:t>
            </w:r>
          </w:p>
        </w:tc>
        <w:tc>
          <w:tcPr>
            <w:tcW w:w="703" w:type="dxa"/>
          </w:tcPr>
          <w:p w14:paraId="2ACF99E5">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r>
      <w:tr w14:paraId="559A3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140A47B9">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 Структура и содержание теоретической части дисциплины</w:t>
            </w:r>
          </w:p>
        </w:tc>
        <w:tc>
          <w:tcPr>
            <w:tcW w:w="703" w:type="dxa"/>
          </w:tcPr>
          <w:p w14:paraId="4294740C">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r>
      <w:tr w14:paraId="3730F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6AF80D1C">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4. Структура и содержание практической части дисциплины</w:t>
            </w:r>
          </w:p>
        </w:tc>
        <w:tc>
          <w:tcPr>
            <w:tcW w:w="703" w:type="dxa"/>
          </w:tcPr>
          <w:p w14:paraId="6CB67FB6">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18</w:t>
            </w:r>
          </w:p>
        </w:tc>
      </w:tr>
      <w:tr w14:paraId="5728C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1C13D853">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 Методические указания по освоению дисциплины</w:t>
            </w:r>
          </w:p>
        </w:tc>
        <w:tc>
          <w:tcPr>
            <w:tcW w:w="703" w:type="dxa"/>
          </w:tcPr>
          <w:p w14:paraId="19259C49">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w:t>
            </w:r>
          </w:p>
        </w:tc>
      </w:tr>
      <w:tr w14:paraId="43E7C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6090699A">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6.Учебно-методическое обеспечение самостоятельной работы обучающихся     </w:t>
            </w:r>
          </w:p>
        </w:tc>
        <w:tc>
          <w:tcPr>
            <w:tcW w:w="703" w:type="dxa"/>
          </w:tcPr>
          <w:p w14:paraId="533EDF18">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26</w:t>
            </w:r>
          </w:p>
        </w:tc>
      </w:tr>
      <w:tr w14:paraId="6760A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7A2BBADC">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7. Перечень информационных технологий и программного обеспечения              </w:t>
            </w:r>
          </w:p>
        </w:tc>
        <w:tc>
          <w:tcPr>
            <w:tcW w:w="703" w:type="dxa"/>
          </w:tcPr>
          <w:p w14:paraId="77649919">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38</w:t>
            </w:r>
          </w:p>
        </w:tc>
      </w:tr>
      <w:tr w14:paraId="4849B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63E912A9">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8. Материально-техническое обеспечение дисциплины</w:t>
            </w:r>
          </w:p>
        </w:tc>
        <w:tc>
          <w:tcPr>
            <w:tcW w:w="703" w:type="dxa"/>
          </w:tcPr>
          <w:p w14:paraId="2387CCE9">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39</w:t>
            </w:r>
          </w:p>
        </w:tc>
      </w:tr>
      <w:tr w14:paraId="5AEF4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731830C6">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9. Библиографический список</w:t>
            </w:r>
          </w:p>
        </w:tc>
        <w:tc>
          <w:tcPr>
            <w:tcW w:w="703" w:type="dxa"/>
          </w:tcPr>
          <w:p w14:paraId="73634603">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40</w:t>
            </w:r>
          </w:p>
        </w:tc>
      </w:tr>
      <w:tr w14:paraId="134F8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44EA017D">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 Оценочные средства и материалы</w:t>
            </w:r>
          </w:p>
        </w:tc>
        <w:tc>
          <w:tcPr>
            <w:tcW w:w="703" w:type="dxa"/>
          </w:tcPr>
          <w:p w14:paraId="7A4F3050">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47</w:t>
            </w:r>
          </w:p>
        </w:tc>
      </w:tr>
      <w:tr w14:paraId="34E61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16E052E3">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10.1. Паспорт Оценочных средств и материалов</w:t>
            </w:r>
          </w:p>
        </w:tc>
        <w:tc>
          <w:tcPr>
            <w:tcW w:w="703" w:type="dxa"/>
          </w:tcPr>
          <w:p w14:paraId="69C7A03A">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48</w:t>
            </w:r>
          </w:p>
        </w:tc>
      </w:tr>
      <w:tr w14:paraId="0E26F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3372F44B">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10.2. План-график проведения контрольно-оценочных мероприятий</w:t>
            </w:r>
          </w:p>
        </w:tc>
        <w:tc>
          <w:tcPr>
            <w:tcW w:w="703" w:type="dxa"/>
          </w:tcPr>
          <w:p w14:paraId="4DC48915">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48</w:t>
            </w:r>
          </w:p>
        </w:tc>
      </w:tr>
      <w:tr w14:paraId="1EAF8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0B8D5EFF">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10.3. Контрольные вопросы, выносимые на экзамен</w:t>
            </w:r>
          </w:p>
        </w:tc>
        <w:tc>
          <w:tcPr>
            <w:tcW w:w="703" w:type="dxa"/>
          </w:tcPr>
          <w:p w14:paraId="1AEB3547">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49</w:t>
            </w:r>
          </w:p>
        </w:tc>
      </w:tr>
      <w:tr w14:paraId="2FE1F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5626A6F9">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10.4. Темы рефератов</w:t>
            </w:r>
          </w:p>
        </w:tc>
        <w:tc>
          <w:tcPr>
            <w:tcW w:w="703" w:type="dxa"/>
          </w:tcPr>
          <w:p w14:paraId="2964C85D">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50</w:t>
            </w:r>
          </w:p>
        </w:tc>
      </w:tr>
      <w:tr w14:paraId="070DA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22AA2ACC">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10.5. Практические задания для самостоятельной работы студентов</w:t>
            </w:r>
          </w:p>
        </w:tc>
        <w:tc>
          <w:tcPr>
            <w:tcW w:w="703" w:type="dxa"/>
          </w:tcPr>
          <w:p w14:paraId="522E2EC7">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51</w:t>
            </w:r>
          </w:p>
        </w:tc>
      </w:tr>
      <w:tr w14:paraId="21EAC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7749D2A8">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10.6. Задачи</w:t>
            </w:r>
          </w:p>
        </w:tc>
        <w:tc>
          <w:tcPr>
            <w:tcW w:w="703" w:type="dxa"/>
          </w:tcPr>
          <w:p w14:paraId="19D7C672">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58</w:t>
            </w:r>
          </w:p>
        </w:tc>
      </w:tr>
      <w:tr w14:paraId="78A7F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31718B64">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10.7. «Мозговой штурм»</w:t>
            </w:r>
          </w:p>
        </w:tc>
        <w:tc>
          <w:tcPr>
            <w:tcW w:w="703" w:type="dxa"/>
          </w:tcPr>
          <w:p w14:paraId="16EE7B61">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91</w:t>
            </w:r>
          </w:p>
        </w:tc>
      </w:tr>
      <w:tr w14:paraId="5645F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75C3986F">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10.8. Варианты контрольных работ</w:t>
            </w:r>
          </w:p>
        </w:tc>
        <w:tc>
          <w:tcPr>
            <w:tcW w:w="703" w:type="dxa"/>
          </w:tcPr>
          <w:p w14:paraId="7FC9CC5D">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93</w:t>
            </w:r>
          </w:p>
        </w:tc>
      </w:tr>
      <w:tr w14:paraId="5B967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18D11AD0">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10.9. Глоссарий</w:t>
            </w:r>
          </w:p>
        </w:tc>
        <w:tc>
          <w:tcPr>
            <w:tcW w:w="703" w:type="dxa"/>
          </w:tcPr>
          <w:p w14:paraId="283A09FB">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97</w:t>
            </w:r>
          </w:p>
        </w:tc>
      </w:tr>
      <w:tr w14:paraId="60E68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4BE59CBD">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10.10. Тест</w:t>
            </w:r>
          </w:p>
        </w:tc>
        <w:tc>
          <w:tcPr>
            <w:tcW w:w="703" w:type="dxa"/>
          </w:tcPr>
          <w:p w14:paraId="2F7BEB3E">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121</w:t>
            </w:r>
          </w:p>
        </w:tc>
      </w:tr>
      <w:tr w14:paraId="120DD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276E08FE">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10.11. Темы курсовых работ</w:t>
            </w:r>
          </w:p>
        </w:tc>
        <w:tc>
          <w:tcPr>
            <w:tcW w:w="703" w:type="dxa"/>
          </w:tcPr>
          <w:p w14:paraId="7C61E96F">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129</w:t>
            </w:r>
          </w:p>
        </w:tc>
      </w:tr>
      <w:tr w14:paraId="70B0A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4D70FB24">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10.12. Критерии оценки знаний</w:t>
            </w:r>
          </w:p>
        </w:tc>
        <w:tc>
          <w:tcPr>
            <w:tcW w:w="703" w:type="dxa"/>
          </w:tcPr>
          <w:p w14:paraId="5651FEA0">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131</w:t>
            </w:r>
          </w:p>
        </w:tc>
      </w:tr>
      <w:tr w14:paraId="7D396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0C537570">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11. Лист внесения изменений в рабочую программу учебной дисциплины</w:t>
            </w:r>
          </w:p>
        </w:tc>
        <w:tc>
          <w:tcPr>
            <w:tcW w:w="703" w:type="dxa"/>
          </w:tcPr>
          <w:p w14:paraId="1FDD8B3D">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137</w:t>
            </w:r>
          </w:p>
        </w:tc>
      </w:tr>
    </w:tbl>
    <w:p w14:paraId="4B1E8F07">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9629" w:type="dxa"/>
        <w:jc w:val="center"/>
        <w:tblLayout w:type="autofit"/>
        <w:tblCellMar>
          <w:top w:w="0" w:type="dxa"/>
          <w:left w:w="108" w:type="dxa"/>
          <w:bottom w:w="0" w:type="dxa"/>
          <w:right w:w="108" w:type="dxa"/>
        </w:tblCellMar>
      </w:tblPr>
      <w:tblGrid>
        <w:gridCol w:w="9629"/>
      </w:tblGrid>
      <w:tr w14:paraId="1E341437">
        <w:tblPrEx>
          <w:tblCellMar>
            <w:top w:w="0" w:type="dxa"/>
            <w:left w:w="108" w:type="dxa"/>
            <w:bottom w:w="0" w:type="dxa"/>
            <w:right w:w="108" w:type="dxa"/>
          </w:tblCellMar>
        </w:tblPrEx>
        <w:trPr>
          <w:jc w:val="center"/>
        </w:trPr>
        <w:tc>
          <w:tcPr>
            <w:tcW w:w="9629" w:type="dxa"/>
            <w:shd w:val="clear" w:color="auto" w:fill="auto"/>
          </w:tcPr>
          <w:p w14:paraId="2FD6C207">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p>
        </w:tc>
      </w:tr>
      <w:tr w14:paraId="24D8390D">
        <w:tblPrEx>
          <w:tblCellMar>
            <w:top w:w="0" w:type="dxa"/>
            <w:left w:w="108" w:type="dxa"/>
            <w:bottom w:w="0" w:type="dxa"/>
            <w:right w:w="108" w:type="dxa"/>
          </w:tblCellMar>
        </w:tblPrEx>
        <w:trPr>
          <w:jc w:val="center"/>
        </w:trPr>
        <w:tc>
          <w:tcPr>
            <w:tcW w:w="9629" w:type="dxa"/>
            <w:shd w:val="clear" w:color="auto" w:fill="auto"/>
          </w:tcPr>
          <w:p w14:paraId="64137685">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p>
        </w:tc>
      </w:tr>
      <w:tr w14:paraId="30AD35BC">
        <w:tblPrEx>
          <w:tblCellMar>
            <w:top w:w="0" w:type="dxa"/>
            <w:left w:w="108" w:type="dxa"/>
            <w:bottom w:w="0" w:type="dxa"/>
            <w:right w:w="108" w:type="dxa"/>
          </w:tblCellMar>
        </w:tblPrEx>
        <w:trPr>
          <w:jc w:val="center"/>
        </w:trPr>
        <w:tc>
          <w:tcPr>
            <w:tcW w:w="9629" w:type="dxa"/>
            <w:shd w:val="clear" w:color="auto" w:fill="auto"/>
          </w:tcPr>
          <w:p w14:paraId="39850706">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p>
        </w:tc>
      </w:tr>
      <w:tr w14:paraId="11F14377">
        <w:tblPrEx>
          <w:tblCellMar>
            <w:top w:w="0" w:type="dxa"/>
            <w:left w:w="108" w:type="dxa"/>
            <w:bottom w:w="0" w:type="dxa"/>
            <w:right w:w="108" w:type="dxa"/>
          </w:tblCellMar>
        </w:tblPrEx>
        <w:trPr>
          <w:jc w:val="center"/>
        </w:trPr>
        <w:tc>
          <w:tcPr>
            <w:tcW w:w="9629" w:type="dxa"/>
            <w:shd w:val="clear" w:color="auto" w:fill="auto"/>
          </w:tcPr>
          <w:p w14:paraId="72C1D147">
            <w:pPr>
              <w:spacing w:after="0" w:line="240" w:lineRule="auto"/>
              <w:jc w:val="both"/>
              <w:rPr>
                <w:rFonts w:ascii="Times New Roman" w:hAnsi="Times New Roman" w:eastAsia="Calibri" w:cs="Times New Roman"/>
                <w:color w:val="000000" w:themeColor="text1"/>
                <w:sz w:val="26"/>
                <w:szCs w:val="26"/>
                <w:lang w:bidi="ru-RU"/>
                <w14:textFill>
                  <w14:solidFill>
                    <w14:schemeClr w14:val="tx1"/>
                  </w14:solidFill>
                </w14:textFill>
              </w:rPr>
            </w:pPr>
          </w:p>
        </w:tc>
      </w:tr>
      <w:tr w14:paraId="3CBC554C">
        <w:tblPrEx>
          <w:tblCellMar>
            <w:top w:w="0" w:type="dxa"/>
            <w:left w:w="108" w:type="dxa"/>
            <w:bottom w:w="0" w:type="dxa"/>
            <w:right w:w="108" w:type="dxa"/>
          </w:tblCellMar>
        </w:tblPrEx>
        <w:trPr>
          <w:jc w:val="center"/>
        </w:trPr>
        <w:tc>
          <w:tcPr>
            <w:tcW w:w="9629" w:type="dxa"/>
            <w:shd w:val="clear" w:color="auto" w:fill="auto"/>
          </w:tcPr>
          <w:p w14:paraId="5605FFEF">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p>
        </w:tc>
      </w:tr>
      <w:tr w14:paraId="73112C9F">
        <w:tblPrEx>
          <w:tblCellMar>
            <w:top w:w="0" w:type="dxa"/>
            <w:left w:w="108" w:type="dxa"/>
            <w:bottom w:w="0" w:type="dxa"/>
            <w:right w:w="108" w:type="dxa"/>
          </w:tblCellMar>
        </w:tblPrEx>
        <w:trPr>
          <w:jc w:val="center"/>
        </w:trPr>
        <w:tc>
          <w:tcPr>
            <w:tcW w:w="9629" w:type="dxa"/>
            <w:shd w:val="clear" w:color="auto" w:fill="auto"/>
          </w:tcPr>
          <w:p w14:paraId="055F905B">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p>
        </w:tc>
      </w:tr>
      <w:tr w14:paraId="02AF9DA2">
        <w:tblPrEx>
          <w:tblCellMar>
            <w:top w:w="0" w:type="dxa"/>
            <w:left w:w="108" w:type="dxa"/>
            <w:bottom w:w="0" w:type="dxa"/>
            <w:right w:w="108" w:type="dxa"/>
          </w:tblCellMar>
        </w:tblPrEx>
        <w:trPr>
          <w:jc w:val="center"/>
        </w:trPr>
        <w:tc>
          <w:tcPr>
            <w:tcW w:w="9629" w:type="dxa"/>
            <w:shd w:val="clear" w:color="auto" w:fill="auto"/>
          </w:tcPr>
          <w:p w14:paraId="3FC5D1B0">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p>
        </w:tc>
      </w:tr>
      <w:tr w14:paraId="0E52CF32">
        <w:tblPrEx>
          <w:tblCellMar>
            <w:top w:w="0" w:type="dxa"/>
            <w:left w:w="108" w:type="dxa"/>
            <w:bottom w:w="0" w:type="dxa"/>
            <w:right w:w="108" w:type="dxa"/>
          </w:tblCellMar>
        </w:tblPrEx>
        <w:trPr>
          <w:jc w:val="center"/>
        </w:trPr>
        <w:tc>
          <w:tcPr>
            <w:tcW w:w="9629" w:type="dxa"/>
            <w:shd w:val="clear" w:color="auto" w:fill="auto"/>
          </w:tcPr>
          <w:p w14:paraId="2C4A1E2B">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p>
        </w:tc>
      </w:tr>
      <w:tr w14:paraId="4909E98A">
        <w:tblPrEx>
          <w:tblCellMar>
            <w:top w:w="0" w:type="dxa"/>
            <w:left w:w="108" w:type="dxa"/>
            <w:bottom w:w="0" w:type="dxa"/>
            <w:right w:w="108" w:type="dxa"/>
          </w:tblCellMar>
        </w:tblPrEx>
        <w:trPr>
          <w:jc w:val="center"/>
        </w:trPr>
        <w:tc>
          <w:tcPr>
            <w:tcW w:w="9629" w:type="dxa"/>
            <w:shd w:val="clear" w:color="auto" w:fill="auto"/>
          </w:tcPr>
          <w:p w14:paraId="4DE779F5">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p>
        </w:tc>
      </w:tr>
      <w:tr w14:paraId="4BF93F4F">
        <w:tblPrEx>
          <w:tblCellMar>
            <w:top w:w="0" w:type="dxa"/>
            <w:left w:w="108" w:type="dxa"/>
            <w:bottom w:w="0" w:type="dxa"/>
            <w:right w:w="108" w:type="dxa"/>
          </w:tblCellMar>
        </w:tblPrEx>
        <w:trPr>
          <w:jc w:val="center"/>
        </w:trPr>
        <w:tc>
          <w:tcPr>
            <w:tcW w:w="9629" w:type="dxa"/>
            <w:shd w:val="clear" w:color="auto" w:fill="auto"/>
          </w:tcPr>
          <w:p w14:paraId="4D846BA4">
            <w:pPr>
              <w:tabs>
                <w:tab w:val="left" w:pos="6494"/>
              </w:tabs>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p>
        </w:tc>
      </w:tr>
      <w:tr w14:paraId="599E8DC8">
        <w:tblPrEx>
          <w:tblCellMar>
            <w:top w:w="0" w:type="dxa"/>
            <w:left w:w="108" w:type="dxa"/>
            <w:bottom w:w="0" w:type="dxa"/>
            <w:right w:w="108" w:type="dxa"/>
          </w:tblCellMar>
        </w:tblPrEx>
        <w:trPr>
          <w:jc w:val="center"/>
        </w:trPr>
        <w:tc>
          <w:tcPr>
            <w:tcW w:w="9629" w:type="dxa"/>
            <w:shd w:val="clear" w:color="auto" w:fill="auto"/>
          </w:tcPr>
          <w:p w14:paraId="7F9AB083">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p>
        </w:tc>
      </w:tr>
      <w:tr w14:paraId="65CDD823">
        <w:tblPrEx>
          <w:tblCellMar>
            <w:top w:w="0" w:type="dxa"/>
            <w:left w:w="108" w:type="dxa"/>
            <w:bottom w:w="0" w:type="dxa"/>
            <w:right w:w="108" w:type="dxa"/>
          </w:tblCellMar>
        </w:tblPrEx>
        <w:trPr>
          <w:jc w:val="center"/>
        </w:trPr>
        <w:tc>
          <w:tcPr>
            <w:tcW w:w="9629" w:type="dxa"/>
            <w:shd w:val="clear" w:color="auto" w:fill="auto"/>
          </w:tcPr>
          <w:p w14:paraId="3C519D03">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p>
        </w:tc>
      </w:tr>
      <w:tr w14:paraId="6BC106FE">
        <w:tblPrEx>
          <w:tblCellMar>
            <w:top w:w="0" w:type="dxa"/>
            <w:left w:w="108" w:type="dxa"/>
            <w:bottom w:w="0" w:type="dxa"/>
            <w:right w:w="108" w:type="dxa"/>
          </w:tblCellMar>
        </w:tblPrEx>
        <w:trPr>
          <w:jc w:val="center"/>
        </w:trPr>
        <w:tc>
          <w:tcPr>
            <w:tcW w:w="9629" w:type="dxa"/>
            <w:shd w:val="clear" w:color="auto" w:fill="auto"/>
          </w:tcPr>
          <w:p w14:paraId="6E3567C4">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p>
        </w:tc>
      </w:tr>
      <w:tr w14:paraId="717D61A4">
        <w:tblPrEx>
          <w:tblCellMar>
            <w:top w:w="0" w:type="dxa"/>
            <w:left w:w="108" w:type="dxa"/>
            <w:bottom w:w="0" w:type="dxa"/>
            <w:right w:w="108" w:type="dxa"/>
          </w:tblCellMar>
        </w:tblPrEx>
        <w:trPr>
          <w:jc w:val="center"/>
        </w:trPr>
        <w:tc>
          <w:tcPr>
            <w:tcW w:w="9629" w:type="dxa"/>
            <w:shd w:val="clear" w:color="auto" w:fill="auto"/>
          </w:tcPr>
          <w:p w14:paraId="250DBE45">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p>
        </w:tc>
      </w:tr>
    </w:tbl>
    <w:p w14:paraId="0C893139">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2BAA515">
      <w:pPr>
        <w:tabs>
          <w:tab w:val="left" w:pos="2790"/>
        </w:tabs>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E3EA16A">
      <w:pPr>
        <w:tabs>
          <w:tab w:val="left" w:pos="2790"/>
        </w:tabs>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463AE22">
      <w:pPr>
        <w:tabs>
          <w:tab w:val="left" w:pos="2790"/>
        </w:tabs>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406E3CF">
      <w:pPr>
        <w:tabs>
          <w:tab w:val="left" w:pos="2790"/>
        </w:tabs>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3A6F00F">
      <w:pPr>
        <w:tabs>
          <w:tab w:val="left" w:pos="2790"/>
        </w:tabs>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DBA6A75">
      <w:pPr>
        <w:tabs>
          <w:tab w:val="left" w:pos="2790"/>
        </w:tabs>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5808410">
      <w:pPr>
        <w:tabs>
          <w:tab w:val="left" w:pos="2790"/>
        </w:tabs>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0F16684">
      <w:pPr>
        <w:tabs>
          <w:tab w:val="left" w:pos="2790"/>
        </w:tabs>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E0549D9">
      <w:pPr>
        <w:rPr>
          <w:color w:val="000000" w:themeColor="text1"/>
          <w14:textFill>
            <w14:solidFill>
              <w14:schemeClr w14:val="tx1"/>
            </w14:solidFill>
          </w14:textFill>
        </w:rPr>
      </w:pPr>
    </w:p>
    <w:p w14:paraId="173EC50B">
      <w:pPr>
        <w:pStyle w:val="13"/>
        <w:keepNext/>
        <w:widowControl w:val="0"/>
        <w:numPr>
          <w:ilvl w:val="0"/>
          <w:numId w:val="1"/>
        </w:numPr>
        <w:spacing w:after="0" w:line="360" w:lineRule="auto"/>
        <w:jc w:val="center"/>
        <w:outlineLvl w:val="1"/>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ОРГАНИЗАЦИОННО-МЕТОДИЧЕСКИЙ РАЗДЕЛ</w:t>
      </w:r>
    </w:p>
    <w:p w14:paraId="1C2845A1">
      <w:pPr>
        <w:keepNext/>
        <w:widowControl w:val="0"/>
        <w:spacing w:after="0" w:line="360" w:lineRule="auto"/>
        <w:ind w:firstLine="709"/>
        <w:jc w:val="both"/>
        <w:outlineLvl w:val="1"/>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Рабочая программа дисциплины </w:t>
      </w:r>
      <w:r>
        <w:rPr>
          <w:rFonts w:ascii="Times New Roman" w:hAnsi="Times New Roman" w:eastAsia="Calibri" w:cs="Times New Roman"/>
          <w:color w:val="000000" w:themeColor="text1"/>
          <w:sz w:val="24"/>
          <w:szCs w:val="26"/>
          <w:lang w:eastAsia="ru-RU"/>
          <w14:textFill>
            <w14:solidFill>
              <w14:schemeClr w14:val="tx1"/>
            </w14:solidFill>
          </w14:textFill>
        </w:rPr>
        <w:t>(далее – РП)</w:t>
      </w: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 «Предпринимательское право» разработана для студентов, обучающихся по направлению 38.03.01 «Экономика» в соответствии с требованиями ФГОС ВО по данному направлению. </w:t>
      </w:r>
    </w:p>
    <w:p w14:paraId="2F0D81C9">
      <w:pPr>
        <w:keepNext/>
        <w:widowControl w:val="0"/>
        <w:spacing w:after="0" w:line="360" w:lineRule="auto"/>
        <w:ind w:firstLine="709"/>
        <w:jc w:val="both"/>
        <w:outlineLvl w:val="1"/>
        <w:rPr>
          <w:rFonts w:ascii="Times New Roman" w:hAnsi="Times New Roman" w:eastAsia="Times New Roman"/>
          <w:color w:val="000000" w:themeColor="text1"/>
          <w:sz w:val="24"/>
          <w:szCs w:val="24"/>
          <w:lang w:eastAsia="ru-RU"/>
          <w14:textFill>
            <w14:solidFill>
              <w14:schemeClr w14:val="tx1"/>
            </w14:solidFill>
          </w14:textFill>
        </w:rPr>
      </w:pPr>
      <w:r>
        <w:rPr>
          <w:rFonts w:ascii="Times New Roman" w:hAnsi="Times New Roman" w:eastAsia="Times New Roman"/>
          <w:color w:val="000000" w:themeColor="text1"/>
          <w:sz w:val="24"/>
          <w:szCs w:val="24"/>
          <w:lang w:eastAsia="ru-RU"/>
          <w14:textFill>
            <w14:solidFill>
              <w14:schemeClr w14:val="tx1"/>
            </w14:solidFill>
          </w14:textFill>
        </w:rPr>
        <w:t xml:space="preserve">Данная дисциплина относится к дисциплинам по выбору </w:t>
      </w:r>
      <w:r>
        <w:rPr>
          <w:rFonts w:ascii="Times New Roman" w:hAnsi="Times New Roman" w:eastAsia="Times New Roman"/>
          <w:bCs/>
          <w:color w:val="000000" w:themeColor="text1"/>
          <w:sz w:val="24"/>
          <w:szCs w:val="24"/>
          <w:lang w:eastAsia="ru-RU"/>
          <w14:textFill>
            <w14:solidFill>
              <w14:schemeClr w14:val="tx1"/>
            </w14:solidFill>
          </w14:textFill>
        </w:rPr>
        <w:t>части, формируемой участниками образовательный отношений</w:t>
      </w:r>
      <w:r>
        <w:rPr>
          <w:rFonts w:ascii="Times New Roman" w:hAnsi="Times New Roman" w:eastAsia="Times New Roman"/>
          <w:color w:val="000000" w:themeColor="text1"/>
          <w:sz w:val="24"/>
          <w:szCs w:val="24"/>
          <w:lang w:eastAsia="ru-RU"/>
          <w14:textFill>
            <w14:solidFill>
              <w14:schemeClr w14:val="tx1"/>
            </w14:solidFill>
          </w14:textFill>
        </w:rPr>
        <w:t>.</w:t>
      </w:r>
    </w:p>
    <w:p w14:paraId="24BCE112">
      <w:pPr>
        <w:keepNext/>
        <w:widowControl w:val="0"/>
        <w:spacing w:after="0" w:line="360" w:lineRule="auto"/>
        <w:ind w:firstLine="709"/>
        <w:jc w:val="both"/>
        <w:outlineLvl w:val="1"/>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Общая трудоемкость освоения дисциплины составляет 3 зач. ед. 108 ч. Учебным планом предусмотрены лекционные занятия (18 часа для очной формы обучения, 8 часов для заочной формы обучения), практические занятия (18 часов для очной формы обучения, 4 часа для заочной формы обучения), самостоятельная работа студента (72 часа для очной формы обучения, 96 часов для заочной формы обучения). </w:t>
      </w:r>
    </w:p>
    <w:p w14:paraId="1A4A676F">
      <w:pPr>
        <w:rPr>
          <w:rFonts w:ascii="Calibri" w:hAnsi="Calibri" w:eastAsia="Calibri" w:cs="Times New Roman"/>
          <w:color w:val="000000" w:themeColor="text1"/>
          <w:sz w:val="26"/>
          <w:szCs w:val="26"/>
          <w14:textFill>
            <w14:solidFill>
              <w14:schemeClr w14:val="tx1"/>
            </w14:solidFill>
          </w14:textFill>
        </w:rPr>
      </w:pPr>
    </w:p>
    <w:p w14:paraId="0CD33B43">
      <w:pPr>
        <w:spacing w:after="0" w:line="240"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Цели и задачи изучения дисциплины</w:t>
      </w:r>
    </w:p>
    <w:p w14:paraId="7CBD371E">
      <w:pPr>
        <w:spacing w:after="0" w:line="240"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p>
    <w:p w14:paraId="74072FAA">
      <w:pPr>
        <w:suppressLineNumbers/>
        <w:tabs>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b/>
          <w:bCs/>
          <w:color w:val="000000" w:themeColor="text1"/>
          <w:sz w:val="24"/>
          <w:szCs w:val="26"/>
          <w:lang w:eastAsia="ru-RU"/>
          <w14:textFill>
            <w14:solidFill>
              <w14:schemeClr w14:val="tx1"/>
            </w14:solidFill>
          </w14:textFill>
        </w:rPr>
        <w:t>Цели освоения дисциплины.</w:t>
      </w: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 Изучение дисциплины призвано содействовать формированию у студентов целостного, интегрированного представления о современных предпринимательских правоотношениях.</w:t>
      </w:r>
    </w:p>
    <w:p w14:paraId="21A77089">
      <w:pPr>
        <w:suppressLineNumbers/>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b/>
          <w:bCs/>
          <w:color w:val="000000" w:themeColor="text1"/>
          <w:sz w:val="24"/>
          <w:szCs w:val="26"/>
          <w:lang w:eastAsia="ru-RU"/>
          <w14:textFill>
            <w14:solidFill>
              <w14:schemeClr w14:val="tx1"/>
            </w14:solidFill>
          </w14:textFill>
        </w:rPr>
        <w:t>Основными задачами дисциплины</w:t>
      </w: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 «Предпринимательское право» являются:</w:t>
      </w:r>
    </w:p>
    <w:p w14:paraId="7070C8E8">
      <w:pPr>
        <w:suppressLineNumbers/>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выработка нормотворческих навыков (участие в подготовке, изменении, дополнении проектов нормативных правовых актов в области предпринимательских правоотношений);</w:t>
      </w:r>
    </w:p>
    <w:p w14:paraId="28BF81CF">
      <w:pPr>
        <w:suppressLineNumbers/>
        <w:spacing w:after="0" w:line="360" w:lineRule="auto"/>
        <w:ind w:firstLine="709"/>
        <w:contextualSpacing/>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приобретение навыков правоприменительной деятельности (</w:t>
      </w:r>
      <w:r>
        <w:rPr>
          <w:rFonts w:ascii="Times New Roman" w:hAnsi="Times New Roman" w:eastAsia="Times New Roman" w:cs="Times New Roman"/>
          <w:color w:val="000000" w:themeColor="text1"/>
          <w:sz w:val="24"/>
          <w:szCs w:val="26"/>
          <w:lang w:eastAsia="ar-SA"/>
          <w14:textFill>
            <w14:solidFill>
              <w14:schemeClr w14:val="tx1"/>
            </w14:solidFill>
          </w14:textFill>
        </w:rPr>
        <w:t>анализировать и решать с применение надлежащих нормативных актов юридические проблемы в сфере предпринимательских правоотношений</w:t>
      </w:r>
      <w:r>
        <w:rPr>
          <w:rFonts w:ascii="Times New Roman" w:hAnsi="Times New Roman" w:eastAsia="Times New Roman" w:cs="Times New Roman"/>
          <w:color w:val="000000" w:themeColor="text1"/>
          <w:sz w:val="24"/>
          <w:szCs w:val="26"/>
          <w:lang w:eastAsia="ru-RU"/>
          <w14:textFill>
            <w14:solidFill>
              <w14:schemeClr w14:val="tx1"/>
            </w14:solidFill>
          </w14:textFill>
        </w:rPr>
        <w:t>), составление документов;</w:t>
      </w:r>
    </w:p>
    <w:p w14:paraId="522FB783">
      <w:pPr>
        <w:suppressLineNumbers/>
        <w:spacing w:after="0" w:line="360" w:lineRule="auto"/>
        <w:ind w:firstLine="709"/>
        <w:contextualSpacing/>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освоение основного понятийного аппарата предпринимательского права;</w:t>
      </w:r>
    </w:p>
    <w:p w14:paraId="349F1907">
      <w:pPr>
        <w:suppressLineNumbers/>
        <w:spacing w:after="0" w:line="360" w:lineRule="auto"/>
        <w:ind w:firstLine="709"/>
        <w:contextualSpacing/>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формирование опыта консультирования по вопросам предпринимательского права;</w:t>
      </w:r>
    </w:p>
    <w:p w14:paraId="6E43462A">
      <w:pPr>
        <w:suppressLineNumbers/>
        <w:spacing w:after="0" w:line="360" w:lineRule="auto"/>
        <w:ind w:firstLine="709"/>
        <w:contextualSpacing/>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повышение уровня профессионального правосознания, правового мышления и правовой культуры;</w:t>
      </w:r>
    </w:p>
    <w:p w14:paraId="089344B1">
      <w:pPr>
        <w:widowControl w:val="0"/>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В результате изучения данной дисциплины у студентов формируются следующие компетенции: </w:t>
      </w:r>
    </w:p>
    <w:p w14:paraId="3D263608">
      <w:pPr>
        <w:spacing w:after="0" w:line="240" w:lineRule="auto"/>
        <w:ind w:right="-150"/>
        <w:jc w:val="right"/>
        <w:rPr>
          <w:rFonts w:ascii="Times New Roman" w:hAnsi="Times New Roman" w:eastAsia="Calibri" w:cs="Times New Roman"/>
          <w:b/>
          <w:i/>
          <w:color w:val="000000" w:themeColor="text1"/>
          <w:szCs w:val="24"/>
          <w:lang w:eastAsia="ru-RU"/>
          <w14:textFill>
            <w14:solidFill>
              <w14:schemeClr w14:val="tx1"/>
            </w14:solidFill>
          </w14:textFill>
        </w:rPr>
      </w:pPr>
      <w:r>
        <w:rPr>
          <w:rFonts w:ascii="Times New Roman" w:hAnsi="Times New Roman" w:eastAsia="Calibri" w:cs="Times New Roman"/>
          <w:b/>
          <w:i/>
          <w:color w:val="000000" w:themeColor="text1"/>
          <w:szCs w:val="24"/>
          <w:lang w:eastAsia="ru-RU"/>
          <w14:textFill>
            <w14:solidFill>
              <w14:schemeClr w14:val="tx1"/>
            </w14:solidFill>
          </w14:textFill>
        </w:rPr>
        <w:t>Таблица 1</w:t>
      </w:r>
    </w:p>
    <w:p w14:paraId="1ACECAA7">
      <w:pPr>
        <w:spacing w:after="0" w:line="360" w:lineRule="auto"/>
        <w:ind w:firstLine="708"/>
        <w:jc w:val="both"/>
        <w:rPr>
          <w:rFonts w:ascii="Times New Roman" w:hAnsi="Times New Roman" w:eastAsia="Times New Roman"/>
          <w:color w:val="000000" w:themeColor="text1"/>
          <w:sz w:val="24"/>
          <w:szCs w:val="24"/>
          <w:lang w:eastAsia="ru-RU"/>
          <w14:textFill>
            <w14:solidFill>
              <w14:schemeClr w14:val="tx1"/>
            </w14:solidFill>
          </w14:textFill>
        </w:rPr>
      </w:pPr>
    </w:p>
    <w:p w14:paraId="437B4108">
      <w:pPr>
        <w:spacing w:after="0" w:line="276" w:lineRule="auto"/>
        <w:ind w:right="-150"/>
        <w:jc w:val="center"/>
        <w:rPr>
          <w:rFonts w:ascii="Times New Roman" w:hAnsi="Times New Roman"/>
          <w:b/>
          <w:color w:val="000000" w:themeColor="text1"/>
          <w:sz w:val="24"/>
          <w:szCs w:val="24"/>
          <w:lang w:eastAsia="ru-RU"/>
          <w14:textFill>
            <w14:solidFill>
              <w14:schemeClr w14:val="tx1"/>
            </w14:solidFill>
          </w14:textFill>
        </w:rPr>
      </w:pPr>
      <w:r>
        <w:rPr>
          <w:rFonts w:ascii="Times New Roman" w:hAnsi="Times New Roman"/>
          <w:b/>
          <w:color w:val="000000" w:themeColor="text1"/>
          <w:sz w:val="24"/>
          <w:szCs w:val="24"/>
          <w:lang w:eastAsia="ru-RU"/>
          <w14:textFill>
            <w14:solidFill>
              <w14:schemeClr w14:val="tx1"/>
            </w14:solidFill>
          </w14:textFill>
        </w:rPr>
        <w:t xml:space="preserve">Перечень </w:t>
      </w:r>
    </w:p>
    <w:p w14:paraId="177A3AC6">
      <w:pPr>
        <w:spacing w:after="0" w:line="276" w:lineRule="auto"/>
        <w:ind w:right="-150"/>
        <w:jc w:val="center"/>
        <w:rPr>
          <w:rFonts w:ascii="Times New Roman" w:hAnsi="Times New Roman"/>
          <w:b/>
          <w:color w:val="000000" w:themeColor="text1"/>
          <w:sz w:val="24"/>
          <w:szCs w:val="24"/>
          <w:lang w:eastAsia="ru-RU"/>
          <w14:textFill>
            <w14:solidFill>
              <w14:schemeClr w14:val="tx1"/>
            </w14:solidFill>
          </w14:textFill>
        </w:rPr>
      </w:pPr>
      <w:r>
        <w:rPr>
          <w:rFonts w:ascii="Times New Roman" w:hAnsi="Times New Roman"/>
          <w:b/>
          <w:color w:val="000000" w:themeColor="text1"/>
          <w:sz w:val="24"/>
          <w:szCs w:val="24"/>
          <w:lang w:eastAsia="ru-RU"/>
          <w14:textFill>
            <w14:solidFill>
              <w14:schemeClr w14:val="tx1"/>
            </w14:solidFill>
          </w14:textFill>
        </w:rPr>
        <w:t>сформированных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9"/>
        <w:gridCol w:w="2836"/>
        <w:gridCol w:w="994"/>
        <w:gridCol w:w="4192"/>
      </w:tblGrid>
      <w:tr w14:paraId="787A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0" w:type="pct"/>
            <w:vAlign w:val="center"/>
          </w:tcPr>
          <w:p w14:paraId="6E476C6B">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Код и наименование</w:t>
            </w:r>
          </w:p>
          <w:p w14:paraId="559F60EE">
            <w:pPr>
              <w:spacing w:after="0" w:line="240" w:lineRule="auto"/>
              <w:ind w:left="11" w:hanging="11"/>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компетенции</w:t>
            </w:r>
          </w:p>
        </w:tc>
        <w:tc>
          <w:tcPr>
            <w:tcW w:w="1367" w:type="pct"/>
            <w:vAlign w:val="center"/>
          </w:tcPr>
          <w:p w14:paraId="7AB1EE9C">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Код и наименование</w:t>
            </w:r>
          </w:p>
          <w:p w14:paraId="38B5A112">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индикатора достижения</w:t>
            </w:r>
          </w:p>
          <w:p w14:paraId="01766CC1">
            <w:pPr>
              <w:spacing w:after="0" w:line="240" w:lineRule="auto"/>
              <w:ind w:left="11" w:hanging="11"/>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компе</w:t>
            </w:r>
            <w:r>
              <w:rPr>
                <w:rFonts w:ascii="Times New Roman" w:hAnsi="Times New Roman"/>
                <w:b/>
                <w:bCs/>
                <w:color w:val="000000" w:themeColor="text1"/>
                <w:sz w:val="20"/>
                <w:szCs w:val="20"/>
                <w14:textFill>
                  <w14:solidFill>
                    <w14:schemeClr w14:val="tx1"/>
                  </w14:solidFill>
                </w14:textFill>
              </w:rPr>
              <w:softHyphen/>
            </w:r>
            <w:r>
              <w:rPr>
                <w:rFonts w:ascii="Times New Roman" w:hAnsi="Times New Roman"/>
                <w:b/>
                <w:bCs/>
                <w:color w:val="000000" w:themeColor="text1"/>
                <w:sz w:val="20"/>
                <w:szCs w:val="20"/>
                <w14:textFill>
                  <w14:solidFill>
                    <w14:schemeClr w14:val="tx1"/>
                  </w14:solidFill>
                </w14:textFill>
              </w:rPr>
              <w:t>тенции</w:t>
            </w:r>
          </w:p>
        </w:tc>
        <w:tc>
          <w:tcPr>
            <w:tcW w:w="2500" w:type="pct"/>
            <w:gridSpan w:val="2"/>
            <w:vAlign w:val="center"/>
          </w:tcPr>
          <w:p w14:paraId="3CFC65AC">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Планируемые результаты обучения</w:t>
            </w:r>
          </w:p>
          <w:p w14:paraId="3A42763E">
            <w:pPr>
              <w:spacing w:after="0" w:line="240" w:lineRule="auto"/>
              <w:ind w:left="11" w:hanging="11"/>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по дисциплине (ЗУН)</w:t>
            </w:r>
          </w:p>
        </w:tc>
      </w:tr>
      <w:tr w14:paraId="03559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vMerge w:val="restart"/>
          </w:tcPr>
          <w:p w14:paraId="57E39FEB">
            <w:pPr>
              <w:jc w:val="both"/>
              <w:rPr>
                <w:rFonts w:ascii="Times New Roman" w:hAnsi="Times New Roman"/>
                <w:b/>
                <w:bCs/>
                <w:color w:val="000000" w:themeColor="text1"/>
                <w:sz w:val="18"/>
                <w:szCs w:val="18"/>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УК-10.</w:t>
            </w:r>
            <w:r>
              <w:rPr>
                <w:rFonts w:ascii="Times New Roman" w:hAnsi="Times New Roman" w:eastAsia="Calibri" w:cs="Times New Roman"/>
                <w:color w:val="000000" w:themeColor="text1"/>
                <w:sz w:val="20"/>
                <w:szCs w:val="20"/>
                <w14:textFill>
                  <w14:solidFill>
                    <w14:schemeClr w14:val="tx1"/>
                  </w14:solidFill>
                </w14:textFill>
              </w:rPr>
              <w:t xml:space="preserve"> Способен принимать обоснованные экономические решения в различных областях жизнедеятельности</w:t>
            </w:r>
          </w:p>
        </w:tc>
        <w:tc>
          <w:tcPr>
            <w:tcW w:w="1367" w:type="pct"/>
            <w:vMerge w:val="restart"/>
          </w:tcPr>
          <w:p w14:paraId="2E1C5949">
            <w:pPr>
              <w:pStyle w:val="30"/>
              <w:shd w:val="clear" w:color="auto" w:fill="auto"/>
              <w:tabs>
                <w:tab w:val="left" w:pos="1862"/>
                <w:tab w:val="left" w:pos="3101"/>
                <w:tab w:val="left" w:pos="5026"/>
              </w:tabs>
              <w:spacing w:after="0" w:line="240" w:lineRule="auto"/>
              <w:ind w:firstLine="360"/>
              <w:jc w:val="both"/>
              <w:rPr>
                <w:b/>
                <w:color w:val="000000" w:themeColor="text1"/>
                <w:sz w:val="18"/>
                <w:szCs w:val="18"/>
                <w14:textFill>
                  <w14:solidFill>
                    <w14:schemeClr w14:val="tx1"/>
                  </w14:solidFill>
                </w14:textFill>
              </w:rPr>
            </w:pPr>
            <w:r>
              <w:rPr>
                <w:rFonts w:cs="Times New Roman"/>
                <w:color w:val="000000" w:themeColor="text1"/>
                <w:sz w:val="20"/>
                <w:szCs w:val="20"/>
                <w14:textFill>
                  <w14:solidFill>
                    <w14:schemeClr w14:val="tx1"/>
                  </w14:solidFill>
                </w14:textFill>
              </w:rPr>
              <w:t>ИД-4</w:t>
            </w:r>
            <w:r>
              <w:rPr>
                <w:rFonts w:cs="Times New Roman"/>
                <w:color w:val="000000" w:themeColor="text1"/>
                <w:sz w:val="20"/>
                <w:szCs w:val="20"/>
                <w:vertAlign w:val="subscript"/>
                <w14:textFill>
                  <w14:solidFill>
                    <w14:schemeClr w14:val="tx1"/>
                  </w14:solidFill>
                </w14:textFill>
              </w:rPr>
              <w:t xml:space="preserve">УК-10. </w:t>
            </w:r>
            <w:r>
              <w:rPr>
                <w:rFonts w:cs="Times New Roman"/>
                <w:color w:val="000000" w:themeColor="text1"/>
                <w:sz w:val="20"/>
                <w:szCs w:val="20"/>
                <w14:textFill>
                  <w14:solidFill>
                    <w14:schemeClr w14:val="tx1"/>
                  </w14:solidFill>
                </w14:textFill>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6B658410">
            <w:pPr>
              <w:spacing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601C7ABE">
            <w:pPr>
              <w:jc w:val="both"/>
              <w:rPr>
                <w:rFonts w:ascii="Times New Roman" w:hAnsi="Times New Roman" w:eastAsia="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color w:val="000000" w:themeColor="text1"/>
                <w:sz w:val="18"/>
                <w:szCs w:val="18"/>
                <w14:textFill>
                  <w14:solidFill>
                    <w14:schemeClr w14:val="tx1"/>
                  </w14:solidFill>
                </w14:textFill>
              </w:rPr>
              <w:t>нормативные правовые акты в профессиональной деятельности;</w:t>
            </w:r>
          </w:p>
          <w:p w14:paraId="11922D25">
            <w:pPr>
              <w:pStyle w:val="30"/>
              <w:shd w:val="clear" w:color="auto" w:fill="auto"/>
              <w:spacing w:after="0" w:line="240" w:lineRule="auto"/>
              <w:ind w:firstLine="0"/>
              <w:jc w:val="both"/>
              <w:rPr>
                <w:rStyle w:val="31"/>
                <w:color w:val="000000" w:themeColor="text1"/>
                <w14:textFill>
                  <w14:solidFill>
                    <w14:schemeClr w14:val="tx1"/>
                  </w14:solidFill>
                </w14:textFill>
              </w:rPr>
            </w:pPr>
          </w:p>
        </w:tc>
      </w:tr>
      <w:tr w14:paraId="6939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33" w:type="pct"/>
            <w:vMerge w:val="continue"/>
          </w:tcPr>
          <w:p w14:paraId="7ABACD25">
            <w:pPr>
              <w:spacing w:line="240" w:lineRule="auto"/>
              <w:ind w:left="11" w:hanging="11"/>
              <w:jc w:val="both"/>
              <w:rPr>
                <w:rFonts w:ascii="Times New Roman" w:hAnsi="Times New Roman"/>
                <w:b/>
                <w:color w:val="000000" w:themeColor="text1"/>
                <w:sz w:val="18"/>
                <w:szCs w:val="18"/>
                <w14:textFill>
                  <w14:solidFill>
                    <w14:schemeClr w14:val="tx1"/>
                  </w14:solidFill>
                </w14:textFill>
              </w:rPr>
            </w:pPr>
          </w:p>
        </w:tc>
        <w:tc>
          <w:tcPr>
            <w:tcW w:w="1367" w:type="pct"/>
            <w:vMerge w:val="continue"/>
          </w:tcPr>
          <w:p w14:paraId="76DEA73B">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55237780">
            <w:pPr>
              <w:spacing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312B9557">
            <w:pPr>
              <w:jc w:val="both"/>
              <w:rPr>
                <w:rStyle w:val="31"/>
                <w:b/>
                <w:color w:val="000000" w:themeColor="text1"/>
                <w:shd w:val="clear" w:color="auto" w:fill="auto"/>
                <w:lang w:eastAsia="en-US" w:bidi="ar-SA"/>
                <w14:textFill>
                  <w14:solidFill>
                    <w14:schemeClr w14:val="tx1"/>
                  </w14:solidFill>
                </w14:textFill>
              </w:rPr>
            </w:pPr>
            <w:r>
              <w:rPr>
                <w:rFonts w:ascii="Times New Roman" w:hAnsi="Times New Roman" w:eastAsia="Times New Roman" w:cs="Times New Roman"/>
                <w:b/>
                <w:color w:val="000000" w:themeColor="text1"/>
                <w:sz w:val="18"/>
                <w:szCs w:val="18"/>
                <w14:textFill>
                  <w14:solidFill>
                    <w14:schemeClr w14:val="tx1"/>
                  </w14:solidFill>
                </w14:textFill>
              </w:rPr>
              <w:t>Уметь:</w:t>
            </w:r>
            <w:r>
              <w:rPr>
                <w:rFonts w:ascii="Times New Roman" w:hAnsi="Times New Roman" w:eastAsia="Times New Roman" w:cs="Times New Roman"/>
                <w:b/>
                <w:color w:val="000000" w:themeColor="text1"/>
                <w:sz w:val="18"/>
                <w:szCs w:val="18"/>
                <w14:textFill>
                  <w14:solidFill>
                    <w14:schemeClr w14:val="tx1"/>
                  </w14:solidFill>
                </w14:textFill>
              </w:rPr>
              <w:tab/>
            </w:r>
            <w:r>
              <w:rPr>
                <w:rFonts w:ascii="Times New Roman" w:hAnsi="Times New Roman" w:eastAsia="Times New Roman" w:cs="Times New Roman"/>
                <w:color w:val="000000" w:themeColor="text1"/>
                <w:sz w:val="18"/>
                <w:szCs w:val="18"/>
                <w14:textFill>
                  <w14:solidFill>
                    <w14:schemeClr w14:val="tx1"/>
                  </w14:solidFill>
                </w14:textFill>
              </w:rPr>
              <w:t>источники самообразования, технологии планирования деятельности в сфере предпринимательского права</w:t>
            </w:r>
          </w:p>
        </w:tc>
      </w:tr>
      <w:tr w14:paraId="1728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133" w:type="pct"/>
            <w:vMerge w:val="continue"/>
          </w:tcPr>
          <w:p w14:paraId="1463FA90">
            <w:pPr>
              <w:spacing w:line="240" w:lineRule="auto"/>
              <w:ind w:left="11" w:hanging="11"/>
              <w:jc w:val="both"/>
              <w:rPr>
                <w:rFonts w:ascii="Times New Roman" w:hAnsi="Times New Roman"/>
                <w:b/>
                <w:color w:val="000000" w:themeColor="text1"/>
                <w:sz w:val="18"/>
                <w:szCs w:val="18"/>
                <w14:textFill>
                  <w14:solidFill>
                    <w14:schemeClr w14:val="tx1"/>
                  </w14:solidFill>
                </w14:textFill>
              </w:rPr>
            </w:pPr>
          </w:p>
        </w:tc>
        <w:tc>
          <w:tcPr>
            <w:tcW w:w="1367" w:type="pct"/>
            <w:vMerge w:val="continue"/>
          </w:tcPr>
          <w:p w14:paraId="79CF1142">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13CD905">
            <w:pPr>
              <w:spacing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1AE01F75">
            <w:pPr>
              <w:pStyle w:val="30"/>
              <w:shd w:val="clear" w:color="auto" w:fill="auto"/>
              <w:spacing w:after="0" w:line="240" w:lineRule="auto"/>
              <w:jc w:val="right"/>
              <w:rPr>
                <w:rStyle w:val="31"/>
                <w:color w:val="000000" w:themeColor="text1"/>
                <w14:textFill>
                  <w14:solidFill>
                    <w14:schemeClr w14:val="tx1"/>
                  </w14:solidFill>
                </w14:textFill>
              </w:rPr>
            </w:pPr>
            <w:r>
              <w:rPr>
                <w:b/>
                <w:color w:val="000000" w:themeColor="text1"/>
                <w:sz w:val="18"/>
                <w:szCs w:val="18"/>
                <w14:textFill>
                  <w14:solidFill>
                    <w14:schemeClr w14:val="tx1"/>
                  </w14:solidFill>
                </w14:textFill>
              </w:rPr>
              <w:t xml:space="preserve"> </w:t>
            </w:r>
            <w:r>
              <w:rPr>
                <w:rFonts w:cs="Times New Roman"/>
                <w:color w:val="000000" w:themeColor="text1"/>
                <w:sz w:val="18"/>
                <w:szCs w:val="18"/>
                <w14:textFill>
                  <w14:solidFill>
                    <w14:schemeClr w14:val="tx1"/>
                  </w14:solidFill>
                </w14:textFill>
              </w:rPr>
              <w:t>навыками самостоятельного анализа и оценки информации и сопоставления фактов.</w:t>
            </w:r>
          </w:p>
        </w:tc>
      </w:tr>
    </w:tbl>
    <w:p w14:paraId="04A13E47">
      <w:pPr>
        <w:widowControl w:val="0"/>
        <w:spacing w:after="0" w:line="360" w:lineRule="auto"/>
        <w:ind w:right="-1" w:firstLine="709"/>
        <w:jc w:val="both"/>
        <w:rPr>
          <w:rFonts w:ascii="Times New Roman" w:hAnsi="Times New Roman" w:eastAsia="Calibri" w:cs="Times New Roman"/>
          <w:color w:val="000000" w:themeColor="text1"/>
          <w:sz w:val="24"/>
          <w:szCs w:val="24"/>
          <w14:textFill>
            <w14:solidFill>
              <w14:schemeClr w14:val="tx1"/>
            </w14:solidFill>
          </w14:textFill>
        </w:rPr>
      </w:pPr>
    </w:p>
    <w:p w14:paraId="542E02F3">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E2DAE38">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6993E9BA">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2. РАСПРЕДЕЛЕНИЕ ЧАСОВ ДИСЦИПЛИНЫ ПО ФОРМАМ И ВИДАМ РАБОТ </w:t>
      </w:r>
    </w:p>
    <w:p w14:paraId="0C30FF88">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9A844D0">
      <w:pPr>
        <w:widowControl w:val="0"/>
        <w:spacing w:after="0" w:line="360" w:lineRule="auto"/>
        <w:ind w:firstLine="709"/>
        <w:jc w:val="both"/>
        <w:rPr>
          <w:rFonts w:eastAsia="Calibri"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Для формирования вышеуказанных компетенций в рамках дисциплины «Предпринимательское право» применяются следующие методы активного/интерактивного обучения:</w:t>
      </w:r>
      <w:r>
        <w:rPr>
          <w:rFonts w:ascii="Times New Roman" w:hAnsi="Times New Roman" w:eastAsia="Calibri" w:cs="Times New Roman"/>
          <w:color w:val="000000" w:themeColor="text1"/>
          <w:sz w:val="24"/>
          <w:szCs w:val="26"/>
          <w14:textFill>
            <w14:solidFill>
              <w14:schemeClr w14:val="tx1"/>
            </w14:solidFill>
          </w14:textFill>
        </w:rPr>
        <w:t xml:space="preserve"> «Дискуссия», «Мозговой штурм», «Круглый стол», «Кейс-стади» (метод ситуативного обучения с решением практических задач).</w:t>
      </w:r>
    </w:p>
    <w:p w14:paraId="639365B9">
      <w:pPr>
        <w:widowControl w:val="0"/>
        <w:spacing w:after="0" w:line="276" w:lineRule="auto"/>
        <w:ind w:firstLine="709"/>
        <w:jc w:val="both"/>
        <w:rPr>
          <w:rFonts w:eastAsia="Calibri" w:cs="Times New Roman"/>
          <w:color w:val="000000" w:themeColor="text1"/>
          <w:sz w:val="26"/>
          <w:szCs w:val="26"/>
          <w14:textFill>
            <w14:solidFill>
              <w14:schemeClr w14:val="tx1"/>
            </w14:solidFill>
          </w14:textFill>
        </w:rPr>
      </w:pPr>
    </w:p>
    <w:p w14:paraId="66991CE4">
      <w:pPr>
        <w:widowControl w:val="0"/>
        <w:spacing w:after="0" w:line="240" w:lineRule="auto"/>
        <w:jc w:val="right"/>
        <w:rPr>
          <w:rFonts w:ascii="Times New Roman" w:hAnsi="Times New Roman" w:eastAsia="Times New Roman" w:cs="Times New Roman"/>
          <w:b/>
          <w:i/>
          <w:color w:val="000000" w:themeColor="text1"/>
          <w:lang w:eastAsia="ru-RU"/>
          <w14:textFill>
            <w14:solidFill>
              <w14:schemeClr w14:val="tx1"/>
            </w14:solidFill>
          </w14:textFill>
        </w:rPr>
      </w:pPr>
      <w:r>
        <w:rPr>
          <w:rFonts w:ascii="Times New Roman" w:hAnsi="Times New Roman" w:eastAsia="Times New Roman" w:cs="Times New Roman"/>
          <w:b/>
          <w:i/>
          <w:color w:val="000000" w:themeColor="text1"/>
          <w:lang w:eastAsia="ru-RU"/>
          <w14:textFill>
            <w14:solidFill>
              <w14:schemeClr w14:val="tx1"/>
            </w14:solidFill>
          </w14:textFill>
        </w:rPr>
        <w:t>Таблица 2</w:t>
      </w:r>
    </w:p>
    <w:p w14:paraId="33718D66">
      <w:pPr>
        <w:spacing w:after="0" w:line="240" w:lineRule="auto"/>
        <w:jc w:val="center"/>
        <w:rPr>
          <w:color w:val="000000" w:themeColor="text1"/>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Перечень тем дисциплины и виды учебной работы, рекомендуемые для изучения студентам очной</w:t>
      </w:r>
      <w:r>
        <w:rPr>
          <w:rFonts w:ascii="Times New Roman" w:hAnsi="Times New Roman" w:eastAsia="Times New Roman" w:cs="Verdana"/>
          <w:b/>
          <w:color w:val="000000" w:themeColor="text1"/>
          <w:sz w:val="26"/>
          <w:szCs w:val="26"/>
          <w:lang w:eastAsia="ru-RU"/>
          <w14:textFill>
            <w14:solidFill>
              <w14:schemeClr w14:val="tx1"/>
            </w14:solidFill>
          </w14:textFill>
        </w:rPr>
        <w:t xml:space="preserve"> формы обучения</w:t>
      </w:r>
    </w:p>
    <w:tbl>
      <w:tblPr>
        <w:tblStyle w:val="4"/>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3688"/>
        <w:gridCol w:w="992"/>
        <w:gridCol w:w="567"/>
        <w:gridCol w:w="709"/>
        <w:gridCol w:w="567"/>
        <w:gridCol w:w="2268"/>
      </w:tblGrid>
      <w:tr w14:paraId="0FF8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60" w:type="dxa"/>
            <w:vMerge w:val="restart"/>
            <w:vAlign w:val="center"/>
          </w:tcPr>
          <w:p w14:paraId="5522A6DC">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380DCE3F">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2033F362">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w:t>
            </w:r>
          </w:p>
          <w:p w14:paraId="58269655">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п/п</w:t>
            </w:r>
          </w:p>
        </w:tc>
        <w:tc>
          <w:tcPr>
            <w:tcW w:w="3688" w:type="dxa"/>
            <w:vMerge w:val="restart"/>
            <w:shd w:val="clear" w:color="auto" w:fill="auto"/>
            <w:tcMar>
              <w:top w:w="28" w:type="dxa"/>
              <w:left w:w="17" w:type="dxa"/>
              <w:right w:w="17" w:type="dxa"/>
            </w:tcMar>
            <w:vAlign w:val="center"/>
          </w:tcPr>
          <w:p w14:paraId="0DE5B349">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79C2C062">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Темы</w:t>
            </w:r>
          </w:p>
          <w:p w14:paraId="329CAADB">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дисциплины</w:t>
            </w:r>
          </w:p>
        </w:tc>
        <w:tc>
          <w:tcPr>
            <w:tcW w:w="2835" w:type="dxa"/>
            <w:gridSpan w:val="4"/>
            <w:vAlign w:val="center"/>
          </w:tcPr>
          <w:p w14:paraId="6CD75BB7">
            <w:pPr>
              <w:widowControl w:val="0"/>
              <w:spacing w:after="0" w:line="240" w:lineRule="auto"/>
              <w:jc w:val="center"/>
              <w:rPr>
                <w:rFonts w:ascii="Times New Roman" w:hAnsi="Times New Roman" w:eastAsia="Times New Roman" w:cs="Verdana"/>
                <w:color w:val="000000" w:themeColor="text1"/>
                <w:u w:val="single"/>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2268" w:type="dxa"/>
            <w:vMerge w:val="restart"/>
            <w:vAlign w:val="center"/>
          </w:tcPr>
          <w:p w14:paraId="0C249273">
            <w:pPr>
              <w:widowControl w:val="0"/>
              <w:spacing w:after="0" w:line="240" w:lineRule="auto"/>
              <w:ind w:right="-108"/>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Формы текущего контроля успеваемости</w:t>
            </w:r>
          </w:p>
          <w:p w14:paraId="239B62CA">
            <w:pPr>
              <w:widowControl w:val="0"/>
              <w:spacing w:after="0" w:line="240" w:lineRule="auto"/>
              <w:ind w:right="-108"/>
              <w:jc w:val="center"/>
              <w:rPr>
                <w:rFonts w:ascii="Times New Roman" w:hAnsi="Times New Roman" w:eastAsia="Times New Roman" w:cs="Verdana"/>
                <w:i/>
                <w:color w:val="000000" w:themeColor="text1"/>
                <w:lang w:eastAsia="ru-RU"/>
                <w14:textFill>
                  <w14:solidFill>
                    <w14:schemeClr w14:val="tx1"/>
                  </w14:solidFill>
                </w14:textFill>
              </w:rPr>
            </w:pPr>
          </w:p>
        </w:tc>
      </w:tr>
      <w:tr w14:paraId="3E238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vAlign w:val="center"/>
          </w:tcPr>
          <w:p w14:paraId="68A73C82">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c>
          <w:tcPr>
            <w:tcW w:w="3688" w:type="dxa"/>
            <w:vMerge w:val="continue"/>
            <w:shd w:val="clear" w:color="auto" w:fill="auto"/>
            <w:vAlign w:val="center"/>
          </w:tcPr>
          <w:p w14:paraId="09CBABD8">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c>
          <w:tcPr>
            <w:tcW w:w="992" w:type="dxa"/>
            <w:vAlign w:val="center"/>
          </w:tcPr>
          <w:p w14:paraId="10E956E8">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всего</w:t>
            </w:r>
          </w:p>
        </w:tc>
        <w:tc>
          <w:tcPr>
            <w:tcW w:w="567" w:type="dxa"/>
            <w:vAlign w:val="center"/>
          </w:tcPr>
          <w:p w14:paraId="5F61A87D">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л/з</w:t>
            </w:r>
          </w:p>
        </w:tc>
        <w:tc>
          <w:tcPr>
            <w:tcW w:w="709" w:type="dxa"/>
            <w:vAlign w:val="center"/>
          </w:tcPr>
          <w:p w14:paraId="0B59EF55">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п/з</w:t>
            </w:r>
          </w:p>
        </w:tc>
        <w:tc>
          <w:tcPr>
            <w:tcW w:w="567" w:type="dxa"/>
            <w:vAlign w:val="center"/>
          </w:tcPr>
          <w:p w14:paraId="702D7AAF">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с/р</w:t>
            </w:r>
          </w:p>
        </w:tc>
        <w:tc>
          <w:tcPr>
            <w:tcW w:w="2268" w:type="dxa"/>
            <w:vMerge w:val="continue"/>
            <w:vAlign w:val="center"/>
          </w:tcPr>
          <w:p w14:paraId="12F79786">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r>
      <w:tr w14:paraId="63B6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07E89DF">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0E41C801">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1. </w:t>
            </w:r>
          </w:p>
          <w:p w14:paraId="6577D493">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Предпринимательское право в системе права России</w:t>
            </w:r>
          </w:p>
        </w:tc>
        <w:tc>
          <w:tcPr>
            <w:tcW w:w="992" w:type="dxa"/>
            <w:shd w:val="clear" w:color="auto" w:fill="auto"/>
            <w:vAlign w:val="center"/>
          </w:tcPr>
          <w:p w14:paraId="72D88DA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567" w:type="dxa"/>
            <w:shd w:val="clear" w:color="auto" w:fill="auto"/>
            <w:vAlign w:val="center"/>
          </w:tcPr>
          <w:p w14:paraId="6FCBA0C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67C1827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67" w:type="dxa"/>
            <w:shd w:val="clear" w:color="auto" w:fill="auto"/>
            <w:vAlign w:val="center"/>
          </w:tcPr>
          <w:p w14:paraId="75AF963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2268" w:type="dxa"/>
            <w:shd w:val="clear" w:color="auto" w:fill="auto"/>
            <w:vAlign w:val="center"/>
          </w:tcPr>
          <w:p w14:paraId="7C980B01">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w:t>
            </w:r>
          </w:p>
        </w:tc>
      </w:tr>
      <w:tr w14:paraId="584A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5E7A2C13">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7B4F1525">
            <w:pPr>
              <w:spacing w:after="0" w:line="240" w:lineRule="auto"/>
              <w:rPr>
                <w:rFonts w:ascii="Calibri" w:hAnsi="Calibri" w:eastAsia="Calibri" w:cs="Times New Roman"/>
                <w:b/>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2.</w:t>
            </w:r>
            <w:r>
              <w:rPr>
                <w:rFonts w:ascii="Calibri" w:hAnsi="Calibri" w:eastAsia="Calibri" w:cs="Times New Roman"/>
                <w:b/>
                <w:color w:val="000000" w:themeColor="text1"/>
                <w14:textFill>
                  <w14:solidFill>
                    <w14:schemeClr w14:val="tx1"/>
                  </w14:solidFill>
                </w14:textFill>
              </w:rPr>
              <w:t xml:space="preserve"> </w:t>
            </w:r>
          </w:p>
          <w:p w14:paraId="75135462">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Источники предпринимательского права. Предпринимательское законодательство.</w:t>
            </w:r>
          </w:p>
        </w:tc>
        <w:tc>
          <w:tcPr>
            <w:tcW w:w="992" w:type="dxa"/>
            <w:shd w:val="clear" w:color="auto" w:fill="auto"/>
            <w:vAlign w:val="center"/>
          </w:tcPr>
          <w:p w14:paraId="71F2BA7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6F44CBF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709" w:type="dxa"/>
            <w:shd w:val="clear" w:color="auto" w:fill="auto"/>
            <w:vAlign w:val="center"/>
          </w:tcPr>
          <w:p w14:paraId="012569C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67" w:type="dxa"/>
            <w:shd w:val="clear" w:color="auto" w:fill="auto"/>
            <w:vAlign w:val="center"/>
          </w:tcPr>
          <w:p w14:paraId="6452826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3</w:t>
            </w:r>
          </w:p>
        </w:tc>
        <w:tc>
          <w:tcPr>
            <w:tcW w:w="2268" w:type="dxa"/>
            <w:shd w:val="clear" w:color="auto" w:fill="auto"/>
            <w:vAlign w:val="center"/>
          </w:tcPr>
          <w:p w14:paraId="5600FC6E">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 xml:space="preserve">Теоретический опрос, практическое задание </w:t>
            </w:r>
          </w:p>
          <w:p w14:paraId="7B4EDC05">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Дискуссия, реферат</w:t>
            </w:r>
          </w:p>
        </w:tc>
      </w:tr>
      <w:tr w14:paraId="369A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560" w:type="dxa"/>
          </w:tcPr>
          <w:p w14:paraId="0F28DD9E">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5314D28F">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3.</w:t>
            </w:r>
          </w:p>
          <w:p w14:paraId="53CD3957">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Правовые основания участия в предпринимательской деятельности.</w:t>
            </w:r>
          </w:p>
        </w:tc>
        <w:tc>
          <w:tcPr>
            <w:tcW w:w="992" w:type="dxa"/>
            <w:shd w:val="clear" w:color="auto" w:fill="auto"/>
            <w:vAlign w:val="center"/>
          </w:tcPr>
          <w:p w14:paraId="5C2DF1F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7</w:t>
            </w:r>
          </w:p>
        </w:tc>
        <w:tc>
          <w:tcPr>
            <w:tcW w:w="567" w:type="dxa"/>
            <w:shd w:val="clear" w:color="auto" w:fill="auto"/>
            <w:vAlign w:val="center"/>
          </w:tcPr>
          <w:p w14:paraId="4792E38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4BB3F23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567" w:type="dxa"/>
            <w:shd w:val="clear" w:color="auto" w:fill="auto"/>
            <w:vAlign w:val="center"/>
          </w:tcPr>
          <w:p w14:paraId="1B6377A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4</w:t>
            </w:r>
          </w:p>
        </w:tc>
        <w:tc>
          <w:tcPr>
            <w:tcW w:w="2268" w:type="dxa"/>
            <w:shd w:val="clear" w:color="auto" w:fill="auto"/>
            <w:vAlign w:val="center"/>
          </w:tcPr>
          <w:p w14:paraId="0AA59225">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 xml:space="preserve">Теоретический опрос, практическое задание </w:t>
            </w:r>
          </w:p>
          <w:p w14:paraId="6ADFBA1B">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Круглый стол с представителями КРО «Деловая Россия», реферат</w:t>
            </w:r>
          </w:p>
        </w:tc>
      </w:tr>
      <w:tr w14:paraId="28740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0209F1B">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07AAC22A">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4. </w:t>
            </w:r>
          </w:p>
          <w:p w14:paraId="6B54A355">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Правовой статус субъектов предпринимательского права.</w:t>
            </w:r>
          </w:p>
        </w:tc>
        <w:tc>
          <w:tcPr>
            <w:tcW w:w="992" w:type="dxa"/>
            <w:shd w:val="clear" w:color="auto" w:fill="auto"/>
            <w:vAlign w:val="center"/>
          </w:tcPr>
          <w:p w14:paraId="738F1B4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153E5AE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2EA4A47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67" w:type="dxa"/>
            <w:shd w:val="clear" w:color="auto" w:fill="auto"/>
            <w:vAlign w:val="center"/>
          </w:tcPr>
          <w:p w14:paraId="174AF5B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2268" w:type="dxa"/>
            <w:shd w:val="clear" w:color="auto" w:fill="auto"/>
            <w:vAlign w:val="center"/>
          </w:tcPr>
          <w:p w14:paraId="2F98C24E">
            <w:pPr>
              <w:spacing w:after="0" w:line="240" w:lineRule="auto"/>
              <w:jc w:val="center"/>
              <w:rPr>
                <w:rFonts w:ascii="Times New Roman" w:hAnsi="Times New Roman" w:eastAsia="Calibri" w:cs="Times New Roman"/>
                <w:b/>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 решение задач</w:t>
            </w:r>
          </w:p>
        </w:tc>
      </w:tr>
      <w:tr w14:paraId="4F0D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6D27556">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36D30F63">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5. </w:t>
            </w:r>
          </w:p>
          <w:p w14:paraId="5D39B536">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Организационно-правовые формы субъектов предпринимательства.</w:t>
            </w:r>
          </w:p>
        </w:tc>
        <w:tc>
          <w:tcPr>
            <w:tcW w:w="992" w:type="dxa"/>
            <w:shd w:val="clear" w:color="auto" w:fill="auto"/>
            <w:vAlign w:val="center"/>
          </w:tcPr>
          <w:p w14:paraId="1554782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07B9D9A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709" w:type="dxa"/>
            <w:shd w:val="clear" w:color="auto" w:fill="auto"/>
            <w:vAlign w:val="center"/>
          </w:tcPr>
          <w:p w14:paraId="1A00154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67" w:type="dxa"/>
            <w:shd w:val="clear" w:color="auto" w:fill="auto"/>
            <w:vAlign w:val="center"/>
          </w:tcPr>
          <w:p w14:paraId="698C908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4</w:t>
            </w:r>
          </w:p>
        </w:tc>
        <w:tc>
          <w:tcPr>
            <w:tcW w:w="2268" w:type="dxa"/>
            <w:shd w:val="clear" w:color="auto" w:fill="auto"/>
            <w:vAlign w:val="center"/>
          </w:tcPr>
          <w:p w14:paraId="7E47638E">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w:t>
            </w:r>
          </w:p>
        </w:tc>
      </w:tr>
      <w:tr w14:paraId="0CEF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5EECDBE">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76774C7E">
            <w:pPr>
              <w:tabs>
                <w:tab w:val="left" w:pos="0"/>
              </w:tabs>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6. </w:t>
            </w:r>
          </w:p>
          <w:p w14:paraId="43D7917C">
            <w:pPr>
              <w:tabs>
                <w:tab w:val="left" w:pos="0"/>
              </w:tabs>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Правовое регулирование несостоятельности (банкротства) субъектов предпринимательского права.</w:t>
            </w:r>
          </w:p>
        </w:tc>
        <w:tc>
          <w:tcPr>
            <w:tcW w:w="992" w:type="dxa"/>
            <w:shd w:val="clear" w:color="auto" w:fill="auto"/>
            <w:vAlign w:val="center"/>
          </w:tcPr>
          <w:p w14:paraId="5D994C0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5362442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782E31B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567" w:type="dxa"/>
            <w:shd w:val="clear" w:color="auto" w:fill="auto"/>
            <w:vAlign w:val="center"/>
          </w:tcPr>
          <w:p w14:paraId="2DABF1F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3</w:t>
            </w:r>
          </w:p>
        </w:tc>
        <w:tc>
          <w:tcPr>
            <w:tcW w:w="2268" w:type="dxa"/>
            <w:shd w:val="clear" w:color="auto" w:fill="auto"/>
            <w:vAlign w:val="center"/>
          </w:tcPr>
          <w:p w14:paraId="6E997B25">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 решение задач</w:t>
            </w:r>
          </w:p>
        </w:tc>
      </w:tr>
      <w:tr w14:paraId="65249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67A6399">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4833CA1F">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7. </w:t>
            </w:r>
          </w:p>
          <w:p w14:paraId="6354D713">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Имущественная и финансовая база субъектов предпринимательства.</w:t>
            </w:r>
          </w:p>
        </w:tc>
        <w:tc>
          <w:tcPr>
            <w:tcW w:w="992" w:type="dxa"/>
            <w:shd w:val="clear" w:color="auto" w:fill="auto"/>
            <w:vAlign w:val="center"/>
          </w:tcPr>
          <w:p w14:paraId="1E3A310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5D7E147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6E05A67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567" w:type="dxa"/>
            <w:shd w:val="clear" w:color="auto" w:fill="auto"/>
            <w:vAlign w:val="center"/>
          </w:tcPr>
          <w:p w14:paraId="60B2FF5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3</w:t>
            </w:r>
          </w:p>
        </w:tc>
        <w:tc>
          <w:tcPr>
            <w:tcW w:w="2268" w:type="dxa"/>
            <w:shd w:val="clear" w:color="auto" w:fill="auto"/>
            <w:vAlign w:val="center"/>
          </w:tcPr>
          <w:p w14:paraId="68BA276D">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w:t>
            </w:r>
          </w:p>
        </w:tc>
      </w:tr>
      <w:tr w14:paraId="6F71A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14E18BCF">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2B387732">
            <w:pPr>
              <w:tabs>
                <w:tab w:val="left" w:pos="1790"/>
              </w:tabs>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8. </w:t>
            </w:r>
          </w:p>
          <w:p w14:paraId="33308FB0">
            <w:pPr>
              <w:tabs>
                <w:tab w:val="left" w:pos="1790"/>
              </w:tabs>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Государственное регулирование предпринимательской деятельности</w:t>
            </w:r>
          </w:p>
        </w:tc>
        <w:tc>
          <w:tcPr>
            <w:tcW w:w="992" w:type="dxa"/>
            <w:shd w:val="clear" w:color="auto" w:fill="auto"/>
            <w:vAlign w:val="center"/>
          </w:tcPr>
          <w:p w14:paraId="0BA6ADD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1AFC513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07C60B8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67" w:type="dxa"/>
            <w:shd w:val="clear" w:color="auto" w:fill="auto"/>
            <w:vAlign w:val="center"/>
          </w:tcPr>
          <w:p w14:paraId="1178087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4</w:t>
            </w:r>
          </w:p>
        </w:tc>
        <w:tc>
          <w:tcPr>
            <w:tcW w:w="2268" w:type="dxa"/>
            <w:shd w:val="clear" w:color="auto" w:fill="auto"/>
            <w:vAlign w:val="center"/>
          </w:tcPr>
          <w:p w14:paraId="4CE3447C">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 xml:space="preserve">Теоретический опрос, практическое задание </w:t>
            </w:r>
          </w:p>
          <w:p w14:paraId="7A89AF4E">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«Мозговой штурм», реферат</w:t>
            </w:r>
          </w:p>
        </w:tc>
      </w:tr>
      <w:tr w14:paraId="39249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C490FCD">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4975C6D5">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9. </w:t>
            </w:r>
          </w:p>
          <w:p w14:paraId="7D2FB2B1">
            <w:pPr>
              <w:spacing w:after="0" w:line="240" w:lineRule="atLeast"/>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Приватизация государственного и муниципального имущества.</w:t>
            </w:r>
          </w:p>
        </w:tc>
        <w:tc>
          <w:tcPr>
            <w:tcW w:w="992" w:type="dxa"/>
            <w:shd w:val="clear" w:color="auto" w:fill="auto"/>
            <w:vAlign w:val="center"/>
          </w:tcPr>
          <w:p w14:paraId="55219A0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673F5C7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74C2102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67" w:type="dxa"/>
            <w:shd w:val="clear" w:color="auto" w:fill="auto"/>
            <w:vAlign w:val="center"/>
          </w:tcPr>
          <w:p w14:paraId="2A01736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2268" w:type="dxa"/>
            <w:shd w:val="clear" w:color="auto" w:fill="auto"/>
            <w:vAlign w:val="center"/>
          </w:tcPr>
          <w:p w14:paraId="18C10743">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38070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5185158">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6D560C9A">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10.</w:t>
            </w:r>
            <w:r>
              <w:rPr>
                <w:rFonts w:ascii="TimesNewRomanPS-BoldMT" w:hAnsi="TimesNewRomanPS-BoldMT" w:eastAsia="Calibri" w:cs="Times New Roman"/>
                <w:bCs/>
                <w:color w:val="000000" w:themeColor="text1"/>
                <w14:textFill>
                  <w14:solidFill>
                    <w14:schemeClr w14:val="tx1"/>
                  </w14:solidFill>
                </w14:textFill>
              </w:rPr>
              <w:t xml:space="preserve"> </w:t>
            </w:r>
          </w:p>
          <w:p w14:paraId="537EB66D">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Исполнение налоговой обязанности субъектами предпринимательской деятельности.</w:t>
            </w:r>
          </w:p>
        </w:tc>
        <w:tc>
          <w:tcPr>
            <w:tcW w:w="992" w:type="dxa"/>
            <w:shd w:val="clear" w:color="auto" w:fill="auto"/>
            <w:vAlign w:val="center"/>
          </w:tcPr>
          <w:p w14:paraId="3C631E86">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4BA5D3D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7EC525A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567" w:type="dxa"/>
            <w:shd w:val="clear" w:color="auto" w:fill="auto"/>
            <w:vAlign w:val="center"/>
          </w:tcPr>
          <w:p w14:paraId="30EF1B7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3</w:t>
            </w:r>
          </w:p>
        </w:tc>
        <w:tc>
          <w:tcPr>
            <w:tcW w:w="2268" w:type="dxa"/>
            <w:shd w:val="clear" w:color="auto" w:fill="auto"/>
            <w:vAlign w:val="center"/>
          </w:tcPr>
          <w:p w14:paraId="089239F6">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w:t>
            </w:r>
          </w:p>
        </w:tc>
      </w:tr>
      <w:tr w14:paraId="24C5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59D3BA0D">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46C4D131">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11. </w:t>
            </w:r>
          </w:p>
          <w:p w14:paraId="5C8F350F">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Правовая защита конкуренции.</w:t>
            </w:r>
          </w:p>
        </w:tc>
        <w:tc>
          <w:tcPr>
            <w:tcW w:w="992" w:type="dxa"/>
            <w:shd w:val="clear" w:color="auto" w:fill="auto"/>
            <w:vAlign w:val="center"/>
          </w:tcPr>
          <w:p w14:paraId="1C046E3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8</w:t>
            </w:r>
          </w:p>
        </w:tc>
        <w:tc>
          <w:tcPr>
            <w:tcW w:w="567" w:type="dxa"/>
            <w:shd w:val="clear" w:color="auto" w:fill="auto"/>
            <w:vAlign w:val="center"/>
          </w:tcPr>
          <w:p w14:paraId="49250D5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709" w:type="dxa"/>
            <w:shd w:val="clear" w:color="auto" w:fill="auto"/>
            <w:vAlign w:val="center"/>
          </w:tcPr>
          <w:p w14:paraId="0881279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567" w:type="dxa"/>
            <w:shd w:val="clear" w:color="auto" w:fill="auto"/>
            <w:vAlign w:val="center"/>
          </w:tcPr>
          <w:p w14:paraId="7CFEAED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4</w:t>
            </w:r>
          </w:p>
        </w:tc>
        <w:tc>
          <w:tcPr>
            <w:tcW w:w="2268" w:type="dxa"/>
            <w:shd w:val="clear" w:color="auto" w:fill="auto"/>
            <w:vAlign w:val="center"/>
          </w:tcPr>
          <w:p w14:paraId="2BF7CF6B">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 xml:space="preserve">Теоретический опрос, практическое задание </w:t>
            </w:r>
          </w:p>
          <w:p w14:paraId="53800BE9">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Круглый стол с представителями УФАС РФ по Камчатскому краю, реферат</w:t>
            </w:r>
          </w:p>
        </w:tc>
      </w:tr>
      <w:tr w14:paraId="2D84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5E0F81E5">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78FB687C">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12. </w:t>
            </w:r>
          </w:p>
          <w:p w14:paraId="592E18EE">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Технические регламенты и стандарты в предпринимательской деятельности.</w:t>
            </w:r>
          </w:p>
        </w:tc>
        <w:tc>
          <w:tcPr>
            <w:tcW w:w="992" w:type="dxa"/>
            <w:shd w:val="clear" w:color="auto" w:fill="auto"/>
            <w:vAlign w:val="center"/>
          </w:tcPr>
          <w:p w14:paraId="7A3664E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567" w:type="dxa"/>
            <w:shd w:val="clear" w:color="auto" w:fill="auto"/>
            <w:vAlign w:val="center"/>
          </w:tcPr>
          <w:p w14:paraId="225C2A0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4B1F77F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67" w:type="dxa"/>
            <w:shd w:val="clear" w:color="auto" w:fill="auto"/>
            <w:vAlign w:val="center"/>
          </w:tcPr>
          <w:p w14:paraId="6B017C9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3</w:t>
            </w:r>
          </w:p>
        </w:tc>
        <w:tc>
          <w:tcPr>
            <w:tcW w:w="2268" w:type="dxa"/>
            <w:shd w:val="clear" w:color="auto" w:fill="auto"/>
            <w:vAlign w:val="center"/>
          </w:tcPr>
          <w:p w14:paraId="0AAA1E46">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 решение задач</w:t>
            </w:r>
          </w:p>
        </w:tc>
      </w:tr>
      <w:tr w14:paraId="447D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04D2BFB">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0A7A4229">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b/>
                <w:color w:val="000000" w:themeColor="text1"/>
                <w14:textFill>
                  <w14:solidFill>
                    <w14:schemeClr w14:val="tx1"/>
                  </w14:solidFill>
                </w14:textFill>
              </w:rPr>
              <w:t>13</w:t>
            </w:r>
            <w:r>
              <w:rPr>
                <w:rFonts w:ascii="Times New Roman" w:hAnsi="Times New Roman" w:cs="Times New Roman"/>
                <w:color w:val="000000" w:themeColor="text1"/>
                <w14:textFill>
                  <w14:solidFill>
                    <w14:schemeClr w14:val="tx1"/>
                  </w14:solidFill>
                </w14:textFill>
              </w:rPr>
              <w:t>.</w:t>
            </w:r>
          </w:p>
          <w:p w14:paraId="0CA00554">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Банковские услуги для предпринимателей.</w:t>
            </w:r>
          </w:p>
        </w:tc>
        <w:tc>
          <w:tcPr>
            <w:tcW w:w="992" w:type="dxa"/>
            <w:shd w:val="clear" w:color="auto" w:fill="auto"/>
            <w:vAlign w:val="center"/>
          </w:tcPr>
          <w:p w14:paraId="624E622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567" w:type="dxa"/>
            <w:shd w:val="clear" w:color="auto" w:fill="auto"/>
            <w:vAlign w:val="center"/>
          </w:tcPr>
          <w:p w14:paraId="019DF5D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1763929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67" w:type="dxa"/>
            <w:shd w:val="clear" w:color="auto" w:fill="auto"/>
            <w:vAlign w:val="center"/>
          </w:tcPr>
          <w:p w14:paraId="27BF759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3</w:t>
            </w:r>
          </w:p>
        </w:tc>
        <w:tc>
          <w:tcPr>
            <w:tcW w:w="2268" w:type="dxa"/>
            <w:shd w:val="clear" w:color="auto" w:fill="auto"/>
            <w:vAlign w:val="center"/>
          </w:tcPr>
          <w:p w14:paraId="0B01AA74">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w:t>
            </w:r>
          </w:p>
        </w:tc>
      </w:tr>
      <w:tr w14:paraId="49FFF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740DDBA">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5474CF45">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14.</w:t>
            </w:r>
          </w:p>
          <w:p w14:paraId="128E8DB2">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Аудиторские услуги для предпринимателей.</w:t>
            </w:r>
          </w:p>
        </w:tc>
        <w:tc>
          <w:tcPr>
            <w:tcW w:w="992" w:type="dxa"/>
            <w:shd w:val="clear" w:color="auto" w:fill="auto"/>
            <w:vAlign w:val="center"/>
          </w:tcPr>
          <w:p w14:paraId="4233B2F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4DFDF44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3E7A4E7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67" w:type="dxa"/>
            <w:shd w:val="clear" w:color="auto" w:fill="auto"/>
            <w:vAlign w:val="center"/>
          </w:tcPr>
          <w:p w14:paraId="07C694D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4</w:t>
            </w:r>
          </w:p>
        </w:tc>
        <w:tc>
          <w:tcPr>
            <w:tcW w:w="2268" w:type="dxa"/>
            <w:shd w:val="clear" w:color="auto" w:fill="auto"/>
            <w:vAlign w:val="center"/>
          </w:tcPr>
          <w:p w14:paraId="2AFC31D4">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w:t>
            </w:r>
          </w:p>
        </w:tc>
      </w:tr>
      <w:tr w14:paraId="411AA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F7F107E">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2411989F">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15.</w:t>
            </w:r>
          </w:p>
          <w:p w14:paraId="0E8F6BF9">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Инвестиционная деятельность.</w:t>
            </w:r>
          </w:p>
        </w:tc>
        <w:tc>
          <w:tcPr>
            <w:tcW w:w="992" w:type="dxa"/>
            <w:shd w:val="clear" w:color="auto" w:fill="auto"/>
            <w:vAlign w:val="center"/>
          </w:tcPr>
          <w:p w14:paraId="1A29705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2619D936">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3AE17A5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67" w:type="dxa"/>
            <w:shd w:val="clear" w:color="auto" w:fill="auto"/>
            <w:vAlign w:val="center"/>
          </w:tcPr>
          <w:p w14:paraId="13E808B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4</w:t>
            </w:r>
          </w:p>
        </w:tc>
        <w:tc>
          <w:tcPr>
            <w:tcW w:w="2268" w:type="dxa"/>
            <w:shd w:val="clear" w:color="auto" w:fill="auto"/>
            <w:vAlign w:val="center"/>
          </w:tcPr>
          <w:p w14:paraId="11B069E7">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w:t>
            </w:r>
          </w:p>
        </w:tc>
      </w:tr>
      <w:tr w14:paraId="7E828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E922AD6">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142F0D8C">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16.</w:t>
            </w:r>
          </w:p>
          <w:p w14:paraId="4905C819">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Международно-правовое регулирование предпринимательской деятельности.</w:t>
            </w:r>
          </w:p>
        </w:tc>
        <w:tc>
          <w:tcPr>
            <w:tcW w:w="992" w:type="dxa"/>
            <w:shd w:val="clear" w:color="auto" w:fill="auto"/>
            <w:vAlign w:val="center"/>
          </w:tcPr>
          <w:p w14:paraId="1853548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6E70C2F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39978586">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67" w:type="dxa"/>
            <w:shd w:val="clear" w:color="auto" w:fill="auto"/>
            <w:vAlign w:val="center"/>
          </w:tcPr>
          <w:p w14:paraId="6630382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2268" w:type="dxa"/>
            <w:shd w:val="clear" w:color="auto" w:fill="auto"/>
            <w:vAlign w:val="center"/>
          </w:tcPr>
          <w:p w14:paraId="721ECD8D">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6EF39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5BA84E21">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222D7B8B">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17.</w:t>
            </w:r>
          </w:p>
          <w:p w14:paraId="65CEDA9D">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Судебная защита прав и законных интересов субъектов предпринимательской деятельности</w:t>
            </w:r>
          </w:p>
        </w:tc>
        <w:tc>
          <w:tcPr>
            <w:tcW w:w="992" w:type="dxa"/>
            <w:shd w:val="clear" w:color="auto" w:fill="auto"/>
            <w:vAlign w:val="center"/>
          </w:tcPr>
          <w:p w14:paraId="05439DE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2BDD765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1D1B39F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67" w:type="dxa"/>
            <w:shd w:val="clear" w:color="auto" w:fill="auto"/>
            <w:vAlign w:val="center"/>
          </w:tcPr>
          <w:p w14:paraId="18C12E7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2268" w:type="dxa"/>
            <w:shd w:val="clear" w:color="auto" w:fill="auto"/>
            <w:vAlign w:val="center"/>
          </w:tcPr>
          <w:p w14:paraId="3327D765">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 решение задач, тест</w:t>
            </w:r>
          </w:p>
        </w:tc>
      </w:tr>
      <w:tr w14:paraId="23A19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203F335D">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4E61EDB0">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18.</w:t>
            </w:r>
          </w:p>
          <w:p w14:paraId="3A1F9BA7">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Юридическая ответственность субъектов предпринимательской деятельности</w:t>
            </w:r>
          </w:p>
        </w:tc>
        <w:tc>
          <w:tcPr>
            <w:tcW w:w="992" w:type="dxa"/>
            <w:shd w:val="clear" w:color="auto" w:fill="auto"/>
            <w:vAlign w:val="center"/>
          </w:tcPr>
          <w:p w14:paraId="0CBAF01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1F6E900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2E660CE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67" w:type="dxa"/>
            <w:shd w:val="clear" w:color="auto" w:fill="auto"/>
            <w:vAlign w:val="center"/>
          </w:tcPr>
          <w:p w14:paraId="6B1FEBF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2268" w:type="dxa"/>
            <w:shd w:val="clear" w:color="auto" w:fill="auto"/>
            <w:vAlign w:val="center"/>
          </w:tcPr>
          <w:p w14:paraId="1571246D">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56565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560" w:type="dxa"/>
          </w:tcPr>
          <w:p w14:paraId="648D5253">
            <w:pPr>
              <w:spacing w:after="0" w:line="240" w:lineRule="auto"/>
              <w:ind w:left="142"/>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243825A1">
            <w:pPr>
              <w:rPr>
                <w:rFonts w:ascii="Times New Roman" w:hAnsi="Times New Roman" w:eastAsia="Calibri" w:cs="Times New Roman"/>
                <w:b/>
                <w:bCs/>
                <w:color w:val="000000" w:themeColor="text1"/>
                <w14:textFill>
                  <w14:solidFill>
                    <w14:schemeClr w14:val="tx1"/>
                  </w14:solidFill>
                </w14:textFill>
              </w:rPr>
            </w:pPr>
            <w:r>
              <w:rPr>
                <w:rFonts w:ascii="Times New Roman" w:hAnsi="Times New Roman" w:eastAsia="Calibri" w:cs="Times New Roman"/>
                <w:b/>
                <w:bCs/>
                <w:color w:val="000000" w:themeColor="text1"/>
                <w14:textFill>
                  <w14:solidFill>
                    <w14:schemeClr w14:val="tx1"/>
                  </w14:solidFill>
                </w14:textFill>
              </w:rPr>
              <w:t>Форма итогового контроля</w:t>
            </w:r>
          </w:p>
        </w:tc>
        <w:tc>
          <w:tcPr>
            <w:tcW w:w="992" w:type="dxa"/>
          </w:tcPr>
          <w:p w14:paraId="7E4999BA">
            <w:pPr>
              <w:jc w:val="center"/>
              <w:rPr>
                <w:rFonts w:ascii="TimesNewRomanPS-BoldMT" w:hAnsi="TimesNewRomanPS-BoldMT" w:eastAsia="Calibri" w:cs="Times New Roman"/>
                <w:b/>
                <w:bCs/>
                <w:color w:val="000000" w:themeColor="text1"/>
                <w14:textFill>
                  <w14:solidFill>
                    <w14:schemeClr w14:val="tx1"/>
                  </w14:solidFill>
                </w14:textFill>
              </w:rPr>
            </w:pPr>
          </w:p>
        </w:tc>
        <w:tc>
          <w:tcPr>
            <w:tcW w:w="567" w:type="dxa"/>
          </w:tcPr>
          <w:p w14:paraId="471434ED">
            <w:pPr>
              <w:jc w:val="center"/>
              <w:rPr>
                <w:rFonts w:ascii="TimesNewRomanPS-BoldMT" w:hAnsi="TimesNewRomanPS-BoldMT" w:eastAsia="Calibri" w:cs="Times New Roman"/>
                <w:b/>
                <w:bCs/>
                <w:color w:val="000000" w:themeColor="text1"/>
                <w14:textFill>
                  <w14:solidFill>
                    <w14:schemeClr w14:val="tx1"/>
                  </w14:solidFill>
                </w14:textFill>
              </w:rPr>
            </w:pPr>
          </w:p>
        </w:tc>
        <w:tc>
          <w:tcPr>
            <w:tcW w:w="709" w:type="dxa"/>
          </w:tcPr>
          <w:p w14:paraId="1ABCAB38">
            <w:pPr>
              <w:jc w:val="center"/>
              <w:rPr>
                <w:rFonts w:ascii="TimesNewRomanPS-BoldMT" w:hAnsi="TimesNewRomanPS-BoldMT" w:eastAsia="Calibri" w:cs="Times New Roman"/>
                <w:b/>
                <w:bCs/>
                <w:color w:val="000000" w:themeColor="text1"/>
                <w14:textFill>
                  <w14:solidFill>
                    <w14:schemeClr w14:val="tx1"/>
                  </w14:solidFill>
                </w14:textFill>
              </w:rPr>
            </w:pPr>
          </w:p>
        </w:tc>
        <w:tc>
          <w:tcPr>
            <w:tcW w:w="567" w:type="dxa"/>
          </w:tcPr>
          <w:p w14:paraId="608ECCD9">
            <w:pPr>
              <w:jc w:val="center"/>
              <w:rPr>
                <w:rFonts w:ascii="TimesNewRomanPS-BoldMT" w:hAnsi="TimesNewRomanPS-BoldMT" w:eastAsia="Calibri" w:cs="Times New Roman"/>
                <w:b/>
                <w:bCs/>
                <w:color w:val="000000" w:themeColor="text1"/>
                <w14:textFill>
                  <w14:solidFill>
                    <w14:schemeClr w14:val="tx1"/>
                  </w14:solidFill>
                </w14:textFill>
              </w:rPr>
            </w:pPr>
          </w:p>
        </w:tc>
        <w:tc>
          <w:tcPr>
            <w:tcW w:w="2268" w:type="dxa"/>
          </w:tcPr>
          <w:p w14:paraId="219BCEFD">
            <w:pPr>
              <w:jc w:val="center"/>
              <w:rPr>
                <w:rFonts w:ascii="Times New Roman" w:hAnsi="Times New Roman" w:eastAsia="Calibri" w:cs="Times New Roman"/>
                <w:b/>
                <w:bCs/>
                <w:color w:val="000000" w:themeColor="text1"/>
                <w14:textFill>
                  <w14:solidFill>
                    <w14:schemeClr w14:val="tx1"/>
                  </w14:solidFill>
                </w14:textFill>
              </w:rPr>
            </w:pPr>
            <w:r>
              <w:rPr>
                <w:rFonts w:ascii="Times New Roman" w:hAnsi="Times New Roman" w:eastAsia="Calibri" w:cs="Times New Roman"/>
                <w:b/>
                <w:bCs/>
                <w:color w:val="000000" w:themeColor="text1"/>
                <w14:textFill>
                  <w14:solidFill>
                    <w14:schemeClr w14:val="tx1"/>
                  </w14:solidFill>
                </w14:textFill>
              </w:rPr>
              <w:t>зачет</w:t>
            </w:r>
          </w:p>
        </w:tc>
      </w:tr>
      <w:tr w14:paraId="7BFC2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68DD01A">
            <w:pPr>
              <w:spacing w:after="0" w:line="240" w:lineRule="auto"/>
              <w:ind w:left="142"/>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10D6398E">
            <w:pP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Всего на дисциплину «Предпринимательское право»</w:t>
            </w:r>
          </w:p>
        </w:tc>
        <w:tc>
          <w:tcPr>
            <w:tcW w:w="992" w:type="dxa"/>
          </w:tcPr>
          <w:p w14:paraId="584EA3A4">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3/108</w:t>
            </w:r>
          </w:p>
        </w:tc>
        <w:tc>
          <w:tcPr>
            <w:tcW w:w="567" w:type="dxa"/>
          </w:tcPr>
          <w:p w14:paraId="78641F2D">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18</w:t>
            </w:r>
          </w:p>
        </w:tc>
        <w:tc>
          <w:tcPr>
            <w:tcW w:w="709" w:type="dxa"/>
          </w:tcPr>
          <w:p w14:paraId="4116D17C">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18</w:t>
            </w:r>
          </w:p>
        </w:tc>
        <w:tc>
          <w:tcPr>
            <w:tcW w:w="567" w:type="dxa"/>
          </w:tcPr>
          <w:p w14:paraId="53A60388">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72</w:t>
            </w:r>
          </w:p>
        </w:tc>
        <w:tc>
          <w:tcPr>
            <w:tcW w:w="2268" w:type="dxa"/>
          </w:tcPr>
          <w:p w14:paraId="228643EB">
            <w:pPr>
              <w:rPr>
                <w:rFonts w:ascii="TimesNewRomanPS-BoldMT" w:hAnsi="TimesNewRomanPS-BoldMT" w:eastAsia="Calibri" w:cs="Times New Roman"/>
                <w:b/>
                <w:bCs/>
                <w:color w:val="000000" w:themeColor="text1"/>
                <w14:textFill>
                  <w14:solidFill>
                    <w14:schemeClr w14:val="tx1"/>
                  </w14:solidFill>
                </w14:textFill>
              </w:rPr>
            </w:pPr>
          </w:p>
        </w:tc>
      </w:tr>
    </w:tbl>
    <w:p w14:paraId="00EFCFE8">
      <w:pPr>
        <w:rPr>
          <w:color w:val="000000" w:themeColor="text1"/>
          <w14:textFill>
            <w14:solidFill>
              <w14:schemeClr w14:val="tx1"/>
            </w14:solidFill>
          </w14:textFill>
        </w:rPr>
      </w:pPr>
    </w:p>
    <w:p w14:paraId="30103A26">
      <w:pPr>
        <w:widowControl w:val="0"/>
        <w:spacing w:after="0" w:line="240" w:lineRule="auto"/>
        <w:jc w:val="right"/>
        <w:rPr>
          <w:rFonts w:ascii="Times New Roman" w:hAnsi="Times New Roman" w:eastAsia="Times New Roman" w:cs="Times New Roman"/>
          <w:b/>
          <w:i/>
          <w:color w:val="000000" w:themeColor="text1"/>
          <w:lang w:eastAsia="ru-RU"/>
          <w14:textFill>
            <w14:solidFill>
              <w14:schemeClr w14:val="tx1"/>
            </w14:solidFill>
          </w14:textFill>
        </w:rPr>
      </w:pPr>
      <w:r>
        <w:rPr>
          <w:rFonts w:ascii="Times New Roman" w:hAnsi="Times New Roman" w:eastAsia="Times New Roman" w:cs="Times New Roman"/>
          <w:b/>
          <w:i/>
          <w:color w:val="000000" w:themeColor="text1"/>
          <w:lang w:eastAsia="ru-RU"/>
          <w14:textFill>
            <w14:solidFill>
              <w14:schemeClr w14:val="tx1"/>
            </w14:solidFill>
          </w14:textFill>
        </w:rPr>
        <w:t>Таблица 3</w:t>
      </w:r>
    </w:p>
    <w:p w14:paraId="523EED73">
      <w:pPr>
        <w:spacing w:after="0" w:line="240" w:lineRule="auto"/>
        <w:jc w:val="center"/>
        <w:rPr>
          <w:color w:val="000000" w:themeColor="text1"/>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Перечень тем дисциплины и виды учебной работы, рекомендуемые для изучения студентам заочной</w:t>
      </w:r>
      <w:r>
        <w:rPr>
          <w:rFonts w:ascii="Times New Roman" w:hAnsi="Times New Roman" w:eastAsia="Times New Roman" w:cs="Verdana"/>
          <w:b/>
          <w:color w:val="000000" w:themeColor="text1"/>
          <w:sz w:val="26"/>
          <w:szCs w:val="26"/>
          <w:lang w:eastAsia="ru-RU"/>
          <w14:textFill>
            <w14:solidFill>
              <w14:schemeClr w14:val="tx1"/>
            </w14:solidFill>
          </w14:textFill>
        </w:rPr>
        <w:t xml:space="preserve"> формы обучения</w:t>
      </w:r>
    </w:p>
    <w:tbl>
      <w:tblPr>
        <w:tblStyle w:val="4"/>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3688"/>
        <w:gridCol w:w="992"/>
        <w:gridCol w:w="567"/>
        <w:gridCol w:w="709"/>
        <w:gridCol w:w="850"/>
        <w:gridCol w:w="1985"/>
      </w:tblGrid>
      <w:tr w14:paraId="6551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60" w:type="dxa"/>
            <w:vMerge w:val="restart"/>
            <w:vAlign w:val="center"/>
          </w:tcPr>
          <w:p w14:paraId="7D7D1A9A">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19D1EBF3">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606FD35C">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w:t>
            </w:r>
          </w:p>
          <w:p w14:paraId="61BEFD16">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п/п</w:t>
            </w:r>
          </w:p>
        </w:tc>
        <w:tc>
          <w:tcPr>
            <w:tcW w:w="3688" w:type="dxa"/>
            <w:vMerge w:val="restart"/>
            <w:shd w:val="clear" w:color="auto" w:fill="auto"/>
            <w:tcMar>
              <w:top w:w="28" w:type="dxa"/>
              <w:left w:w="17" w:type="dxa"/>
              <w:right w:w="17" w:type="dxa"/>
            </w:tcMar>
            <w:vAlign w:val="center"/>
          </w:tcPr>
          <w:p w14:paraId="2C65D229">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60406876">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Темы</w:t>
            </w:r>
          </w:p>
          <w:p w14:paraId="42BEA314">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дисциплины</w:t>
            </w:r>
          </w:p>
        </w:tc>
        <w:tc>
          <w:tcPr>
            <w:tcW w:w="3118" w:type="dxa"/>
            <w:gridSpan w:val="4"/>
            <w:vAlign w:val="center"/>
          </w:tcPr>
          <w:p w14:paraId="5BCBE710">
            <w:pPr>
              <w:widowControl w:val="0"/>
              <w:spacing w:after="0" w:line="240" w:lineRule="auto"/>
              <w:jc w:val="center"/>
              <w:rPr>
                <w:rFonts w:ascii="Times New Roman" w:hAnsi="Times New Roman" w:eastAsia="Times New Roman" w:cs="Verdana"/>
                <w:color w:val="000000" w:themeColor="text1"/>
                <w:u w:val="single"/>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1985" w:type="dxa"/>
            <w:vMerge w:val="restart"/>
            <w:vAlign w:val="center"/>
          </w:tcPr>
          <w:p w14:paraId="4881B66B">
            <w:pPr>
              <w:widowControl w:val="0"/>
              <w:spacing w:after="0" w:line="240" w:lineRule="auto"/>
              <w:ind w:right="-108"/>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Формы текущего контроля успеваемости</w:t>
            </w:r>
          </w:p>
          <w:p w14:paraId="558CB29E">
            <w:pPr>
              <w:widowControl w:val="0"/>
              <w:spacing w:after="0" w:line="240" w:lineRule="auto"/>
              <w:ind w:right="-108"/>
              <w:jc w:val="center"/>
              <w:rPr>
                <w:rFonts w:ascii="Times New Roman" w:hAnsi="Times New Roman" w:eastAsia="Times New Roman" w:cs="Verdana"/>
                <w:i/>
                <w:color w:val="000000" w:themeColor="text1"/>
                <w:lang w:eastAsia="ru-RU"/>
                <w14:textFill>
                  <w14:solidFill>
                    <w14:schemeClr w14:val="tx1"/>
                  </w14:solidFill>
                </w14:textFill>
              </w:rPr>
            </w:pPr>
          </w:p>
        </w:tc>
      </w:tr>
      <w:tr w14:paraId="4BF73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Merge w:val="continue"/>
            <w:vAlign w:val="center"/>
          </w:tcPr>
          <w:p w14:paraId="50FF5B83">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c>
          <w:tcPr>
            <w:tcW w:w="3688" w:type="dxa"/>
            <w:vMerge w:val="continue"/>
            <w:shd w:val="clear" w:color="auto" w:fill="auto"/>
            <w:vAlign w:val="center"/>
          </w:tcPr>
          <w:p w14:paraId="58DD402C">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c>
          <w:tcPr>
            <w:tcW w:w="992" w:type="dxa"/>
            <w:vAlign w:val="center"/>
          </w:tcPr>
          <w:p w14:paraId="6800A15E">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всего</w:t>
            </w:r>
          </w:p>
        </w:tc>
        <w:tc>
          <w:tcPr>
            <w:tcW w:w="567" w:type="dxa"/>
            <w:vAlign w:val="center"/>
          </w:tcPr>
          <w:p w14:paraId="35A902E4">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л/з</w:t>
            </w:r>
          </w:p>
        </w:tc>
        <w:tc>
          <w:tcPr>
            <w:tcW w:w="709" w:type="dxa"/>
            <w:vAlign w:val="center"/>
          </w:tcPr>
          <w:p w14:paraId="7DDA1F5B">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п/з</w:t>
            </w:r>
          </w:p>
        </w:tc>
        <w:tc>
          <w:tcPr>
            <w:tcW w:w="850" w:type="dxa"/>
            <w:vAlign w:val="center"/>
          </w:tcPr>
          <w:p w14:paraId="37771A28">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с/р</w:t>
            </w:r>
          </w:p>
        </w:tc>
        <w:tc>
          <w:tcPr>
            <w:tcW w:w="1985" w:type="dxa"/>
            <w:vMerge w:val="continue"/>
            <w:vAlign w:val="center"/>
          </w:tcPr>
          <w:p w14:paraId="40E5CE18">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r>
      <w:tr w14:paraId="64357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1443ECC">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6410B3CA">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1. </w:t>
            </w:r>
          </w:p>
          <w:p w14:paraId="52797644">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Предпринимательское право в системе права России</w:t>
            </w:r>
          </w:p>
        </w:tc>
        <w:tc>
          <w:tcPr>
            <w:tcW w:w="992" w:type="dxa"/>
            <w:shd w:val="clear" w:color="auto" w:fill="auto"/>
            <w:vAlign w:val="center"/>
          </w:tcPr>
          <w:p w14:paraId="54B31AA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567" w:type="dxa"/>
            <w:shd w:val="clear" w:color="auto" w:fill="auto"/>
            <w:vAlign w:val="center"/>
          </w:tcPr>
          <w:p w14:paraId="1C623DB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2EAB270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049752F0">
            <w:pPr>
              <w:jc w:val="center"/>
              <w:rPr>
                <w:rFonts w:ascii="TimesNewRomanPS-BoldMT" w:hAnsi="TimesNewRomanPS-BoldMT" w:eastAsia="Calibri" w:cs="Times New Roman"/>
                <w:color w:val="000000" w:themeColor="text1"/>
                <w14:textFill>
                  <w14:solidFill>
                    <w14:schemeClr w14:val="tx1"/>
                  </w14:solidFill>
                </w14:textFill>
              </w:rPr>
            </w:pPr>
            <w:r>
              <w:rPr>
                <w:rFonts w:ascii="TimesNewRomanPS-BoldMT" w:hAnsi="TimesNewRomanPS-BoldMT" w:eastAsia="Calibri" w:cs="Times New Roman"/>
                <w:color w:val="000000" w:themeColor="text1"/>
                <w14:textFill>
                  <w14:solidFill>
                    <w14:schemeClr w14:val="tx1"/>
                  </w14:solidFill>
                </w14:textFill>
              </w:rPr>
              <w:t>5</w:t>
            </w:r>
          </w:p>
        </w:tc>
        <w:tc>
          <w:tcPr>
            <w:tcW w:w="1985" w:type="dxa"/>
            <w:shd w:val="clear" w:color="auto" w:fill="auto"/>
            <w:vAlign w:val="center"/>
          </w:tcPr>
          <w:p w14:paraId="5F5E7817">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w:t>
            </w:r>
          </w:p>
        </w:tc>
      </w:tr>
      <w:tr w14:paraId="3245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1DFBF0A3">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09918F53">
            <w:pPr>
              <w:spacing w:after="0" w:line="240" w:lineRule="auto"/>
              <w:rPr>
                <w:rFonts w:ascii="Calibri" w:hAnsi="Calibri" w:eastAsia="Calibri" w:cs="Times New Roman"/>
                <w:b/>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2.</w:t>
            </w:r>
            <w:r>
              <w:rPr>
                <w:rFonts w:ascii="Calibri" w:hAnsi="Calibri" w:eastAsia="Calibri" w:cs="Times New Roman"/>
                <w:b/>
                <w:color w:val="000000" w:themeColor="text1"/>
                <w14:textFill>
                  <w14:solidFill>
                    <w14:schemeClr w14:val="tx1"/>
                  </w14:solidFill>
                </w14:textFill>
              </w:rPr>
              <w:t xml:space="preserve"> </w:t>
            </w:r>
          </w:p>
          <w:p w14:paraId="646265E4">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Источники предпринимательского права. Предпринимательское законодательство.</w:t>
            </w:r>
          </w:p>
        </w:tc>
        <w:tc>
          <w:tcPr>
            <w:tcW w:w="992" w:type="dxa"/>
            <w:shd w:val="clear" w:color="auto" w:fill="auto"/>
            <w:vAlign w:val="center"/>
          </w:tcPr>
          <w:p w14:paraId="0425104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3316866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709" w:type="dxa"/>
            <w:shd w:val="clear" w:color="auto" w:fill="auto"/>
            <w:vAlign w:val="center"/>
          </w:tcPr>
          <w:p w14:paraId="49D5679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850" w:type="dxa"/>
            <w:shd w:val="clear" w:color="auto" w:fill="auto"/>
            <w:vAlign w:val="center"/>
          </w:tcPr>
          <w:p w14:paraId="384C486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3</w:t>
            </w:r>
          </w:p>
        </w:tc>
        <w:tc>
          <w:tcPr>
            <w:tcW w:w="1985" w:type="dxa"/>
            <w:shd w:val="clear" w:color="auto" w:fill="auto"/>
            <w:vAlign w:val="center"/>
          </w:tcPr>
          <w:p w14:paraId="4C9AC27A">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 дискуссия</w:t>
            </w:r>
          </w:p>
        </w:tc>
      </w:tr>
      <w:tr w14:paraId="1313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973FF9E">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083B5AEB">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3.</w:t>
            </w:r>
          </w:p>
          <w:p w14:paraId="6F8059A0">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Правовые основания участия в предпринимательской деятельности.</w:t>
            </w:r>
          </w:p>
        </w:tc>
        <w:tc>
          <w:tcPr>
            <w:tcW w:w="992" w:type="dxa"/>
            <w:shd w:val="clear" w:color="auto" w:fill="auto"/>
            <w:vAlign w:val="center"/>
          </w:tcPr>
          <w:p w14:paraId="449B277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7</w:t>
            </w:r>
          </w:p>
        </w:tc>
        <w:tc>
          <w:tcPr>
            <w:tcW w:w="567" w:type="dxa"/>
            <w:shd w:val="clear" w:color="auto" w:fill="auto"/>
            <w:vAlign w:val="center"/>
          </w:tcPr>
          <w:p w14:paraId="77B5F0C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61DEA9D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4344F03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7</w:t>
            </w:r>
          </w:p>
        </w:tc>
        <w:tc>
          <w:tcPr>
            <w:tcW w:w="1985" w:type="dxa"/>
            <w:shd w:val="clear" w:color="auto" w:fill="auto"/>
            <w:vAlign w:val="center"/>
          </w:tcPr>
          <w:p w14:paraId="391237D2">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w:t>
            </w:r>
          </w:p>
        </w:tc>
      </w:tr>
      <w:tr w14:paraId="45B1F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4C7F5D4">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39ABA137">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4. </w:t>
            </w:r>
          </w:p>
          <w:p w14:paraId="617E27A9">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Правовой статус субъектов предпринимательского права.</w:t>
            </w:r>
          </w:p>
        </w:tc>
        <w:tc>
          <w:tcPr>
            <w:tcW w:w="992" w:type="dxa"/>
            <w:shd w:val="clear" w:color="auto" w:fill="auto"/>
            <w:vAlign w:val="center"/>
          </w:tcPr>
          <w:p w14:paraId="7A8A17A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71B94EF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6ACDD3A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7D2D39A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1985" w:type="dxa"/>
            <w:shd w:val="clear" w:color="auto" w:fill="auto"/>
            <w:vAlign w:val="center"/>
          </w:tcPr>
          <w:p w14:paraId="5FF854B9">
            <w:pPr>
              <w:spacing w:after="0" w:line="240" w:lineRule="auto"/>
              <w:jc w:val="center"/>
              <w:rPr>
                <w:rFonts w:ascii="Times New Roman" w:hAnsi="Times New Roman" w:eastAsia="Calibri" w:cs="Times New Roman"/>
                <w:b/>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 решение задач</w:t>
            </w:r>
          </w:p>
        </w:tc>
      </w:tr>
      <w:tr w14:paraId="03AB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C7B69DF">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4B2A65D1">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5. </w:t>
            </w:r>
          </w:p>
          <w:p w14:paraId="1397C1DA">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Организационно-правовые формы субъектов предпринимательства.</w:t>
            </w:r>
          </w:p>
        </w:tc>
        <w:tc>
          <w:tcPr>
            <w:tcW w:w="992" w:type="dxa"/>
            <w:shd w:val="clear" w:color="auto" w:fill="auto"/>
            <w:vAlign w:val="center"/>
          </w:tcPr>
          <w:p w14:paraId="35CA89C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34494E9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12693B2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7D888B6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1985" w:type="dxa"/>
            <w:shd w:val="clear" w:color="auto" w:fill="auto"/>
            <w:vAlign w:val="center"/>
          </w:tcPr>
          <w:p w14:paraId="22A29351">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w:t>
            </w:r>
          </w:p>
        </w:tc>
      </w:tr>
      <w:tr w14:paraId="47283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6D1494A">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7D94FF94">
            <w:pPr>
              <w:tabs>
                <w:tab w:val="left" w:pos="0"/>
              </w:tabs>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6. </w:t>
            </w:r>
          </w:p>
          <w:p w14:paraId="0D98E35A">
            <w:pPr>
              <w:tabs>
                <w:tab w:val="left" w:pos="0"/>
              </w:tabs>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Правовое регулирование несостоятельности (банкротства) субъектов предпринимательского права.</w:t>
            </w:r>
          </w:p>
        </w:tc>
        <w:tc>
          <w:tcPr>
            <w:tcW w:w="992" w:type="dxa"/>
            <w:shd w:val="clear" w:color="auto" w:fill="auto"/>
            <w:vAlign w:val="center"/>
          </w:tcPr>
          <w:p w14:paraId="13D8902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2D36230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689198E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4EDDB96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1985" w:type="dxa"/>
            <w:shd w:val="clear" w:color="auto" w:fill="auto"/>
            <w:vAlign w:val="center"/>
          </w:tcPr>
          <w:p w14:paraId="09E9EF5E">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 решение задач</w:t>
            </w:r>
          </w:p>
        </w:tc>
      </w:tr>
      <w:tr w14:paraId="65BB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FA28AC2">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5F1052F0">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7. </w:t>
            </w:r>
          </w:p>
          <w:p w14:paraId="31921A50">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Имущественная и финансовая база субъектов предпринимательства.</w:t>
            </w:r>
          </w:p>
        </w:tc>
        <w:tc>
          <w:tcPr>
            <w:tcW w:w="992" w:type="dxa"/>
            <w:shd w:val="clear" w:color="auto" w:fill="auto"/>
            <w:vAlign w:val="center"/>
          </w:tcPr>
          <w:p w14:paraId="4B14D19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0E544F1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3E20F9D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5709392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1985" w:type="dxa"/>
            <w:shd w:val="clear" w:color="auto" w:fill="auto"/>
            <w:vAlign w:val="center"/>
          </w:tcPr>
          <w:p w14:paraId="3974B6AB">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w:t>
            </w:r>
          </w:p>
        </w:tc>
      </w:tr>
      <w:tr w14:paraId="0DAF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1B90D67">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191BD762">
            <w:pPr>
              <w:tabs>
                <w:tab w:val="left" w:pos="1790"/>
              </w:tabs>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8. </w:t>
            </w:r>
          </w:p>
          <w:p w14:paraId="52E8266C">
            <w:pPr>
              <w:tabs>
                <w:tab w:val="left" w:pos="1790"/>
              </w:tabs>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Государственное регулирование предпринимательской деятельности</w:t>
            </w:r>
          </w:p>
        </w:tc>
        <w:tc>
          <w:tcPr>
            <w:tcW w:w="992" w:type="dxa"/>
            <w:shd w:val="clear" w:color="auto" w:fill="auto"/>
            <w:vAlign w:val="center"/>
          </w:tcPr>
          <w:p w14:paraId="06ADD8B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17467DD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7C97473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850" w:type="dxa"/>
            <w:shd w:val="clear" w:color="auto" w:fill="auto"/>
            <w:vAlign w:val="center"/>
          </w:tcPr>
          <w:p w14:paraId="21945FB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4</w:t>
            </w:r>
          </w:p>
        </w:tc>
        <w:tc>
          <w:tcPr>
            <w:tcW w:w="1985" w:type="dxa"/>
            <w:shd w:val="clear" w:color="auto" w:fill="auto"/>
            <w:vAlign w:val="center"/>
          </w:tcPr>
          <w:p w14:paraId="603584D8">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 «Мозговой штурм»</w:t>
            </w:r>
          </w:p>
        </w:tc>
      </w:tr>
      <w:tr w14:paraId="37BBE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E16190B">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4C2C05A1">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9. </w:t>
            </w:r>
          </w:p>
          <w:p w14:paraId="6088B4AD">
            <w:pPr>
              <w:spacing w:after="0" w:line="240" w:lineRule="atLeast"/>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Приватизация государственного и муниципального имущества.</w:t>
            </w:r>
          </w:p>
        </w:tc>
        <w:tc>
          <w:tcPr>
            <w:tcW w:w="992" w:type="dxa"/>
            <w:shd w:val="clear" w:color="auto" w:fill="auto"/>
            <w:vAlign w:val="center"/>
          </w:tcPr>
          <w:p w14:paraId="3D2667D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5BDC8606">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3CC5F32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5F9E275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1985" w:type="dxa"/>
            <w:shd w:val="clear" w:color="auto" w:fill="auto"/>
            <w:vAlign w:val="center"/>
          </w:tcPr>
          <w:p w14:paraId="2367D768">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7FC86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5CB3A72B">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3814DB65">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10.</w:t>
            </w:r>
            <w:r>
              <w:rPr>
                <w:rFonts w:ascii="TimesNewRomanPS-BoldMT" w:hAnsi="TimesNewRomanPS-BoldMT" w:eastAsia="Calibri" w:cs="Times New Roman"/>
                <w:bCs/>
                <w:color w:val="000000" w:themeColor="text1"/>
                <w14:textFill>
                  <w14:solidFill>
                    <w14:schemeClr w14:val="tx1"/>
                  </w14:solidFill>
                </w14:textFill>
              </w:rPr>
              <w:t xml:space="preserve"> </w:t>
            </w:r>
          </w:p>
          <w:p w14:paraId="7FE77D22">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Исполнение налоговой обязанности субъектами предпринимательской деятельности.</w:t>
            </w:r>
          </w:p>
        </w:tc>
        <w:tc>
          <w:tcPr>
            <w:tcW w:w="992" w:type="dxa"/>
            <w:shd w:val="clear" w:color="auto" w:fill="auto"/>
            <w:vAlign w:val="center"/>
          </w:tcPr>
          <w:p w14:paraId="0D94239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4596A6C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131DAD2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208563B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1985" w:type="dxa"/>
            <w:shd w:val="clear" w:color="auto" w:fill="auto"/>
          </w:tcPr>
          <w:p w14:paraId="3974DB53">
            <w:pPr>
              <w:jc w:val="center"/>
              <w:rPr>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w:t>
            </w:r>
          </w:p>
        </w:tc>
      </w:tr>
      <w:tr w14:paraId="10363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B9DEF55">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1E55E1EC">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11. </w:t>
            </w:r>
          </w:p>
          <w:p w14:paraId="7ABE773D">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Правовая защита конкуренции.</w:t>
            </w:r>
          </w:p>
        </w:tc>
        <w:tc>
          <w:tcPr>
            <w:tcW w:w="992" w:type="dxa"/>
            <w:shd w:val="clear" w:color="auto" w:fill="auto"/>
            <w:vAlign w:val="center"/>
          </w:tcPr>
          <w:p w14:paraId="11E87E8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8</w:t>
            </w:r>
          </w:p>
        </w:tc>
        <w:tc>
          <w:tcPr>
            <w:tcW w:w="567" w:type="dxa"/>
            <w:shd w:val="clear" w:color="auto" w:fill="auto"/>
            <w:vAlign w:val="center"/>
          </w:tcPr>
          <w:p w14:paraId="26F9FD2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4747745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850" w:type="dxa"/>
            <w:shd w:val="clear" w:color="auto" w:fill="auto"/>
            <w:vAlign w:val="center"/>
          </w:tcPr>
          <w:p w14:paraId="158DBD1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1985" w:type="dxa"/>
            <w:shd w:val="clear" w:color="auto" w:fill="auto"/>
          </w:tcPr>
          <w:p w14:paraId="4A47D532">
            <w:pPr>
              <w:jc w:val="center"/>
              <w:rPr>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 практическое задание, реферат Круглый стол с представителями УФАС РФ по Камчатскому краю</w:t>
            </w:r>
          </w:p>
        </w:tc>
      </w:tr>
      <w:tr w14:paraId="79A7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A46E969">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shd w:val="clear" w:color="auto" w:fill="auto"/>
          </w:tcPr>
          <w:p w14:paraId="51BD823A">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12. </w:t>
            </w:r>
          </w:p>
          <w:p w14:paraId="4FFDD705">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Технические регламенты и стандарты в предпринимательской деятельности.</w:t>
            </w:r>
          </w:p>
        </w:tc>
        <w:tc>
          <w:tcPr>
            <w:tcW w:w="992" w:type="dxa"/>
            <w:shd w:val="clear" w:color="auto" w:fill="auto"/>
            <w:vAlign w:val="center"/>
          </w:tcPr>
          <w:p w14:paraId="61FEAE76">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567" w:type="dxa"/>
            <w:shd w:val="clear" w:color="auto" w:fill="auto"/>
            <w:vAlign w:val="center"/>
          </w:tcPr>
          <w:p w14:paraId="1C3A5C7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3FBAA66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6C3B87C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1985" w:type="dxa"/>
            <w:shd w:val="clear" w:color="auto" w:fill="auto"/>
          </w:tcPr>
          <w:p w14:paraId="6D377FC9">
            <w:pPr>
              <w:jc w:val="center"/>
              <w:rPr>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 решение задач</w:t>
            </w:r>
          </w:p>
        </w:tc>
      </w:tr>
      <w:tr w14:paraId="12B2D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5D69ED07">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1391A9F3">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w:t>
            </w:r>
            <w:r>
              <w:rPr>
                <w:rFonts w:ascii="Times New Roman" w:hAnsi="Times New Roman" w:cs="Times New Roman"/>
                <w:b/>
                <w:color w:val="000000" w:themeColor="text1"/>
                <w14:textFill>
                  <w14:solidFill>
                    <w14:schemeClr w14:val="tx1"/>
                  </w14:solidFill>
                </w14:textFill>
              </w:rPr>
              <w:t>13</w:t>
            </w:r>
            <w:r>
              <w:rPr>
                <w:rFonts w:ascii="Times New Roman" w:hAnsi="Times New Roman" w:cs="Times New Roman"/>
                <w:color w:val="000000" w:themeColor="text1"/>
                <w14:textFill>
                  <w14:solidFill>
                    <w14:schemeClr w14:val="tx1"/>
                  </w14:solidFill>
                </w14:textFill>
              </w:rPr>
              <w:t>.</w:t>
            </w:r>
          </w:p>
          <w:p w14:paraId="25DCCBBB">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Банковские услуги для предпринимателей.</w:t>
            </w:r>
          </w:p>
        </w:tc>
        <w:tc>
          <w:tcPr>
            <w:tcW w:w="992" w:type="dxa"/>
            <w:shd w:val="clear" w:color="auto" w:fill="auto"/>
            <w:vAlign w:val="center"/>
          </w:tcPr>
          <w:p w14:paraId="6E4FE26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567" w:type="dxa"/>
            <w:shd w:val="clear" w:color="auto" w:fill="auto"/>
            <w:vAlign w:val="center"/>
          </w:tcPr>
          <w:p w14:paraId="5FC06186">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7A26C12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036D6B4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1985" w:type="dxa"/>
            <w:shd w:val="clear" w:color="auto" w:fill="auto"/>
          </w:tcPr>
          <w:p w14:paraId="3E338198">
            <w:pPr>
              <w:jc w:val="center"/>
              <w:rPr>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216A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36FAB3E6">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3F532228">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14.</w:t>
            </w:r>
          </w:p>
          <w:p w14:paraId="6F607BD6">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Аудиторские услуги для предпринимателей.</w:t>
            </w:r>
          </w:p>
        </w:tc>
        <w:tc>
          <w:tcPr>
            <w:tcW w:w="992" w:type="dxa"/>
            <w:shd w:val="clear" w:color="auto" w:fill="auto"/>
            <w:vAlign w:val="center"/>
          </w:tcPr>
          <w:p w14:paraId="37828AF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639D281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675C9C2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17229BC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1985" w:type="dxa"/>
            <w:shd w:val="clear" w:color="auto" w:fill="auto"/>
          </w:tcPr>
          <w:p w14:paraId="1F477785">
            <w:pPr>
              <w:jc w:val="center"/>
              <w:rPr>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w:t>
            </w:r>
          </w:p>
        </w:tc>
      </w:tr>
      <w:tr w14:paraId="4F0C0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6390DFEC">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2F911C00">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15.</w:t>
            </w:r>
          </w:p>
          <w:p w14:paraId="33F8B384">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Инвестиционная деятельность.</w:t>
            </w:r>
          </w:p>
        </w:tc>
        <w:tc>
          <w:tcPr>
            <w:tcW w:w="992" w:type="dxa"/>
            <w:shd w:val="clear" w:color="auto" w:fill="auto"/>
            <w:vAlign w:val="center"/>
          </w:tcPr>
          <w:p w14:paraId="128542D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69B4B8D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0B47B82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7FDC5C2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1985" w:type="dxa"/>
            <w:shd w:val="clear" w:color="auto" w:fill="auto"/>
          </w:tcPr>
          <w:p w14:paraId="47B62308">
            <w:pPr>
              <w:jc w:val="center"/>
              <w:rPr>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w:t>
            </w:r>
          </w:p>
        </w:tc>
      </w:tr>
      <w:tr w14:paraId="4411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DE398F6">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10292DCE">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16.</w:t>
            </w:r>
          </w:p>
          <w:p w14:paraId="5A9EAE63">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Международно-правовое регулирование предпринимательской деятельности.</w:t>
            </w:r>
          </w:p>
        </w:tc>
        <w:tc>
          <w:tcPr>
            <w:tcW w:w="992" w:type="dxa"/>
            <w:shd w:val="clear" w:color="auto" w:fill="auto"/>
            <w:vAlign w:val="center"/>
          </w:tcPr>
          <w:p w14:paraId="44594DF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3309671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1B277BB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6188C90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1985" w:type="dxa"/>
            <w:shd w:val="clear" w:color="auto" w:fill="auto"/>
          </w:tcPr>
          <w:p w14:paraId="70ED92F4">
            <w:pPr>
              <w:jc w:val="center"/>
              <w:rPr>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31EF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4D763A76">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0E480B40">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17.</w:t>
            </w:r>
          </w:p>
          <w:p w14:paraId="1ACB7ABB">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Судебная защита прав и законных интересов субъектов предпринимательской деятельности</w:t>
            </w:r>
          </w:p>
        </w:tc>
        <w:tc>
          <w:tcPr>
            <w:tcW w:w="992" w:type="dxa"/>
            <w:shd w:val="clear" w:color="auto" w:fill="auto"/>
            <w:vAlign w:val="center"/>
          </w:tcPr>
          <w:p w14:paraId="10032DB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5DA2D20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709" w:type="dxa"/>
            <w:shd w:val="clear" w:color="auto" w:fill="auto"/>
            <w:vAlign w:val="center"/>
          </w:tcPr>
          <w:p w14:paraId="1B97A8B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280CF4F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5</w:t>
            </w:r>
          </w:p>
        </w:tc>
        <w:tc>
          <w:tcPr>
            <w:tcW w:w="1985" w:type="dxa"/>
            <w:shd w:val="clear" w:color="auto" w:fill="auto"/>
          </w:tcPr>
          <w:p w14:paraId="58E616C4">
            <w:pPr>
              <w:jc w:val="center"/>
              <w:rPr>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 реферат, решение задач</w:t>
            </w:r>
          </w:p>
        </w:tc>
      </w:tr>
      <w:tr w14:paraId="078AB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0D70E3E4">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6D1DAF8B">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w:t>
            </w:r>
            <w:r>
              <w:rPr>
                <w:rFonts w:ascii="Times New Roman" w:hAnsi="Times New Roman" w:cs="Times New Roman"/>
                <w:color w:val="000000" w:themeColor="text1"/>
                <w14:textFill>
                  <w14:solidFill>
                    <w14:schemeClr w14:val="tx1"/>
                  </w14:solidFill>
                </w14:textFill>
              </w:rPr>
              <w:t xml:space="preserve"> 18.</w:t>
            </w:r>
          </w:p>
          <w:p w14:paraId="2F395810">
            <w:pPr>
              <w:spacing w:line="240" w:lineRule="auto"/>
              <w:ind w:left="-108" w:right="141" w:firstLine="108"/>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Юридическая ответственность субъектов предпринимательской деятельности</w:t>
            </w:r>
          </w:p>
        </w:tc>
        <w:tc>
          <w:tcPr>
            <w:tcW w:w="992" w:type="dxa"/>
            <w:shd w:val="clear" w:color="auto" w:fill="auto"/>
            <w:vAlign w:val="center"/>
          </w:tcPr>
          <w:p w14:paraId="2746F12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567" w:type="dxa"/>
            <w:shd w:val="clear" w:color="auto" w:fill="auto"/>
            <w:vAlign w:val="center"/>
          </w:tcPr>
          <w:p w14:paraId="57F30D1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709" w:type="dxa"/>
            <w:shd w:val="clear" w:color="auto" w:fill="auto"/>
            <w:vAlign w:val="center"/>
          </w:tcPr>
          <w:p w14:paraId="6F9A391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850" w:type="dxa"/>
            <w:shd w:val="clear" w:color="auto" w:fill="auto"/>
            <w:vAlign w:val="center"/>
          </w:tcPr>
          <w:p w14:paraId="44B17BD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6</w:t>
            </w:r>
          </w:p>
        </w:tc>
        <w:tc>
          <w:tcPr>
            <w:tcW w:w="1985" w:type="dxa"/>
            <w:shd w:val="clear" w:color="auto" w:fill="auto"/>
          </w:tcPr>
          <w:p w14:paraId="71E7E50C">
            <w:pPr>
              <w:jc w:val="center"/>
              <w:rPr>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2A0B7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560" w:type="dxa"/>
          </w:tcPr>
          <w:p w14:paraId="57723458">
            <w:pPr>
              <w:spacing w:after="0" w:line="240" w:lineRule="auto"/>
              <w:ind w:left="142"/>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37F3A017">
            <w:pPr>
              <w:rPr>
                <w:rFonts w:ascii="Times New Roman" w:hAnsi="Times New Roman" w:eastAsia="Calibri" w:cs="Times New Roman"/>
                <w:b/>
                <w:bCs/>
                <w:color w:val="000000" w:themeColor="text1"/>
                <w14:textFill>
                  <w14:solidFill>
                    <w14:schemeClr w14:val="tx1"/>
                  </w14:solidFill>
                </w14:textFill>
              </w:rPr>
            </w:pPr>
            <w:r>
              <w:rPr>
                <w:rFonts w:ascii="Times New Roman" w:hAnsi="Times New Roman" w:eastAsia="Calibri" w:cs="Times New Roman"/>
                <w:b/>
                <w:bCs/>
                <w:color w:val="000000" w:themeColor="text1"/>
                <w14:textFill>
                  <w14:solidFill>
                    <w14:schemeClr w14:val="tx1"/>
                  </w14:solidFill>
                </w14:textFill>
              </w:rPr>
              <w:t>Форма итогового контроля</w:t>
            </w:r>
          </w:p>
        </w:tc>
        <w:tc>
          <w:tcPr>
            <w:tcW w:w="992" w:type="dxa"/>
          </w:tcPr>
          <w:p w14:paraId="3C478E7E">
            <w:pPr>
              <w:jc w:val="center"/>
              <w:rPr>
                <w:rFonts w:ascii="TimesNewRomanPS-BoldMT" w:hAnsi="TimesNewRomanPS-BoldMT" w:eastAsia="Calibri" w:cs="Times New Roman"/>
                <w:b/>
                <w:bCs/>
                <w:color w:val="000000" w:themeColor="text1"/>
                <w14:textFill>
                  <w14:solidFill>
                    <w14:schemeClr w14:val="tx1"/>
                  </w14:solidFill>
                </w14:textFill>
              </w:rPr>
            </w:pPr>
          </w:p>
        </w:tc>
        <w:tc>
          <w:tcPr>
            <w:tcW w:w="567" w:type="dxa"/>
          </w:tcPr>
          <w:p w14:paraId="30209D09">
            <w:pPr>
              <w:jc w:val="center"/>
              <w:rPr>
                <w:rFonts w:ascii="TimesNewRomanPS-BoldMT" w:hAnsi="TimesNewRomanPS-BoldMT" w:eastAsia="Calibri" w:cs="Times New Roman"/>
                <w:b/>
                <w:bCs/>
                <w:color w:val="000000" w:themeColor="text1"/>
                <w14:textFill>
                  <w14:solidFill>
                    <w14:schemeClr w14:val="tx1"/>
                  </w14:solidFill>
                </w14:textFill>
              </w:rPr>
            </w:pPr>
          </w:p>
        </w:tc>
        <w:tc>
          <w:tcPr>
            <w:tcW w:w="709" w:type="dxa"/>
          </w:tcPr>
          <w:p w14:paraId="168250F4">
            <w:pPr>
              <w:jc w:val="center"/>
              <w:rPr>
                <w:rFonts w:ascii="TimesNewRomanPS-BoldMT" w:hAnsi="TimesNewRomanPS-BoldMT" w:eastAsia="Calibri" w:cs="Times New Roman"/>
                <w:b/>
                <w:bCs/>
                <w:color w:val="000000" w:themeColor="text1"/>
                <w14:textFill>
                  <w14:solidFill>
                    <w14:schemeClr w14:val="tx1"/>
                  </w14:solidFill>
                </w14:textFill>
              </w:rPr>
            </w:pPr>
          </w:p>
        </w:tc>
        <w:tc>
          <w:tcPr>
            <w:tcW w:w="850" w:type="dxa"/>
          </w:tcPr>
          <w:p w14:paraId="528251A7">
            <w:pPr>
              <w:jc w:val="center"/>
              <w:rPr>
                <w:rFonts w:ascii="TimesNewRomanPS-BoldMT" w:hAnsi="TimesNewRomanPS-BoldMT" w:eastAsia="Calibri" w:cs="Times New Roman"/>
                <w:b/>
                <w:bCs/>
                <w:color w:val="000000" w:themeColor="text1"/>
                <w14:textFill>
                  <w14:solidFill>
                    <w14:schemeClr w14:val="tx1"/>
                  </w14:solidFill>
                </w14:textFill>
              </w:rPr>
            </w:pPr>
          </w:p>
        </w:tc>
        <w:tc>
          <w:tcPr>
            <w:tcW w:w="1985" w:type="dxa"/>
          </w:tcPr>
          <w:p w14:paraId="093028E2">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зачет</w:t>
            </w:r>
          </w:p>
        </w:tc>
      </w:tr>
      <w:tr w14:paraId="5992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tcPr>
          <w:p w14:paraId="7FA0612C">
            <w:pPr>
              <w:spacing w:after="0" w:line="240" w:lineRule="auto"/>
              <w:ind w:left="142"/>
              <w:rPr>
                <w:rFonts w:ascii="TimesNewRomanPS-BoldMT" w:hAnsi="TimesNewRomanPS-BoldMT" w:eastAsia="Calibri" w:cs="Times New Roman"/>
                <w:bCs/>
                <w:color w:val="000000" w:themeColor="text1"/>
                <w14:textFill>
                  <w14:solidFill>
                    <w14:schemeClr w14:val="tx1"/>
                  </w14:solidFill>
                </w14:textFill>
              </w:rPr>
            </w:pPr>
          </w:p>
        </w:tc>
        <w:tc>
          <w:tcPr>
            <w:tcW w:w="3688" w:type="dxa"/>
          </w:tcPr>
          <w:p w14:paraId="232D7111">
            <w:pP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Всего на дисциплину «Предпринимательское право»</w:t>
            </w:r>
          </w:p>
        </w:tc>
        <w:tc>
          <w:tcPr>
            <w:tcW w:w="992" w:type="dxa"/>
          </w:tcPr>
          <w:p w14:paraId="1ABDC1FC">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3/108</w:t>
            </w:r>
          </w:p>
        </w:tc>
        <w:tc>
          <w:tcPr>
            <w:tcW w:w="567" w:type="dxa"/>
          </w:tcPr>
          <w:p w14:paraId="2927136F">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8</w:t>
            </w:r>
          </w:p>
        </w:tc>
        <w:tc>
          <w:tcPr>
            <w:tcW w:w="709" w:type="dxa"/>
          </w:tcPr>
          <w:p w14:paraId="03AB7BFD">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4</w:t>
            </w:r>
          </w:p>
        </w:tc>
        <w:tc>
          <w:tcPr>
            <w:tcW w:w="850" w:type="dxa"/>
          </w:tcPr>
          <w:p w14:paraId="565ACFFD">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96</w:t>
            </w:r>
          </w:p>
        </w:tc>
        <w:tc>
          <w:tcPr>
            <w:tcW w:w="1985" w:type="dxa"/>
          </w:tcPr>
          <w:p w14:paraId="71B402E8">
            <w:pPr>
              <w:rPr>
                <w:rFonts w:ascii="TimesNewRomanPS-BoldMT" w:hAnsi="TimesNewRomanPS-BoldMT" w:eastAsia="Calibri" w:cs="Times New Roman"/>
                <w:b/>
                <w:bCs/>
                <w:color w:val="000000" w:themeColor="text1"/>
                <w14:textFill>
                  <w14:solidFill>
                    <w14:schemeClr w14:val="tx1"/>
                  </w14:solidFill>
                </w14:textFill>
              </w:rPr>
            </w:pPr>
          </w:p>
        </w:tc>
      </w:tr>
    </w:tbl>
    <w:p w14:paraId="76DBAFFB">
      <w:pPr>
        <w:rPr>
          <w:color w:val="000000" w:themeColor="text1"/>
          <w14:textFill>
            <w14:solidFill>
              <w14:schemeClr w14:val="tx1"/>
            </w14:solidFill>
          </w14:textFill>
        </w:rPr>
      </w:pPr>
    </w:p>
    <w:p w14:paraId="4ACCE394">
      <w:pPr>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3. </w:t>
      </w:r>
      <w:r>
        <w:rPr>
          <w:rFonts w:ascii="Times New Roman" w:hAnsi="Times New Roman" w:eastAsia="Times New Roman" w:cs="Times New Roman"/>
          <w:b/>
          <w:caps/>
          <w:color w:val="000000" w:themeColor="text1"/>
          <w:sz w:val="26"/>
          <w:szCs w:val="26"/>
          <w:lang w:eastAsia="ru-RU"/>
          <w14:textFill>
            <w14:solidFill>
              <w14:schemeClr w14:val="tx1"/>
            </w14:solidFill>
          </w14:textFill>
        </w:rPr>
        <w:t>СТРУКТУРА И содержание теоретической части дИСЦИПЛИНЫ</w:t>
      </w:r>
    </w:p>
    <w:p w14:paraId="1960D837">
      <w:pPr>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2997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4B14172F">
            <w:pPr>
              <w:widowControl w:val="0"/>
              <w:spacing w:after="0"/>
              <w:ind w:right="-568"/>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1</w:t>
            </w:r>
          </w:p>
          <w:p w14:paraId="355FE907">
            <w:pPr>
              <w:widowControl w:val="0"/>
              <w:spacing w:after="0"/>
              <w:ind w:right="-568"/>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339FAC43">
            <w:pPr>
              <w:widowControl w:val="0"/>
              <w:spacing w:after="0"/>
              <w:ind w:right="-568" w:firstLine="33"/>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Предпринимательское право в системе права России</w:t>
            </w:r>
          </w:p>
        </w:tc>
      </w:tr>
    </w:tbl>
    <w:p w14:paraId="2C26CE76">
      <w:pPr>
        <w:spacing w:after="0" w:line="360" w:lineRule="auto"/>
        <w:ind w:right="-1"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Система права и предпринимательское право. Место предпринимательского права в системе права. Предпринимательское право, как научная и учебная дисциплина.</w:t>
      </w:r>
    </w:p>
    <w:p w14:paraId="34D54AC7">
      <w:pPr>
        <w:spacing w:after="0" w:line="360" w:lineRule="auto"/>
        <w:ind w:right="-1"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Предмет предпринимательского права. Роль предпринимательского права в формировании социально ориентированной рыночной экономики.</w:t>
      </w:r>
    </w:p>
    <w:p w14:paraId="2BEC71C5">
      <w:pPr>
        <w:spacing w:after="0" w:line="360" w:lineRule="auto"/>
        <w:ind w:right="-1"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Методы регулирования предпринимательских отношений и их особенности. Функции предпринимательского права. Структура предпринимательского права.</w:t>
      </w:r>
    </w:p>
    <w:p w14:paraId="02A51947">
      <w:pPr>
        <w:spacing w:after="0" w:line="360" w:lineRule="auto"/>
        <w:ind w:right="-1"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Становление и эволюции предпринимательства в России. Торговый и Промышленный уставы как акты предпринимательского права в России. Развитие предпринимательства в России после отмены крепостного права. Становление хозяйственно-правовой мысли в 20-30 гг. Четыре школы предпринимательского права</w:t>
      </w:r>
      <w:r>
        <w:rPr>
          <w:rFonts w:ascii="Times New Roman" w:hAnsi="Times New Roman" w:eastAsia="Times New Roman" w:cs="Times New Roman"/>
          <w:color w:val="000000" w:themeColor="text1"/>
          <w:sz w:val="24"/>
          <w:szCs w:val="26"/>
          <w:lang w:val="en-US"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6"/>
          <w:lang w:eastAsia="ru-RU"/>
          <w14:textFill>
            <w14:solidFill>
              <w14:schemeClr w14:val="tx1"/>
            </w14:solidFill>
          </w14:textFill>
        </w:rPr>
        <w:t>законодательные предложения, учения, судьбы.</w:t>
      </w:r>
    </w:p>
    <w:p w14:paraId="2E669C85">
      <w:pPr>
        <w:spacing w:after="0" w:line="360" w:lineRule="auto"/>
        <w:ind w:right="-1"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316F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1DB7EB77">
            <w:pPr>
              <w:widowControl w:val="0"/>
              <w:spacing w:after="0"/>
              <w:ind w:right="-568"/>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2</w:t>
            </w:r>
          </w:p>
          <w:p w14:paraId="15911B31">
            <w:pPr>
              <w:widowControl w:val="0"/>
              <w:spacing w:after="0"/>
              <w:ind w:right="-568"/>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579070FA">
            <w:pPr>
              <w:widowControl w:val="0"/>
              <w:spacing w:after="0"/>
              <w:ind w:right="-568"/>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Источники предпринимательского права. Предпринимательское законодательство</w:t>
            </w:r>
          </w:p>
        </w:tc>
      </w:tr>
    </w:tbl>
    <w:p w14:paraId="2E48FDA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Понятия и виды источников предпринимательского права.</w:t>
      </w:r>
    </w:p>
    <w:p w14:paraId="03361AA3">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особенности предпринимательского законодательства.</w:t>
      </w:r>
    </w:p>
    <w:p w14:paraId="5BC1C525">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Конституция РФ как основа развития предпринимательского права. Гражданский кодекс как основной источник предпринимательского права России и иные федеральные законы. Подзаконные нормативные акты: Указы Президента РФ, постановления Правительства РФ, ведомственные нормативные акты исполнительных органов власти. Международные договоры. Обычаи делового оборота как источник предпринимательского права. Значение актов высших судебных органов и судебной практики в предпринимательском праве. Локальные нормативные акты.</w:t>
      </w:r>
    </w:p>
    <w:p w14:paraId="3FE5F105">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Применение предпринимательского законодательства. Опубликование нормативных актов. Действия предпринимательского законодательства во времени. Действие предпринимательского законодательства в пространстве и по кругу лиц. Время вступления нормативного акта в силу. Аналогия закона и аналогия права в предпринимательских правоотношениях.</w:t>
      </w:r>
    </w:p>
    <w:p w14:paraId="5601DFC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Взаимосвязь предпринимательского законодательства с другими отраслями законодательства.</w:t>
      </w:r>
    </w:p>
    <w:p w14:paraId="100C8E46">
      <w:pPr>
        <w:spacing w:after="0"/>
        <w:ind w:right="-568"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0098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716F936D">
            <w:pPr>
              <w:widowControl w:val="0"/>
              <w:spacing w:after="0"/>
              <w:ind w:right="-568"/>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3</w:t>
            </w:r>
          </w:p>
          <w:p w14:paraId="0501F708">
            <w:pPr>
              <w:widowControl w:val="0"/>
              <w:spacing w:after="0"/>
              <w:ind w:right="-568"/>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42DAAD08">
            <w:pPr>
              <w:widowControl w:val="0"/>
              <w:spacing w:after="0"/>
              <w:ind w:right="-568"/>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Правовые основания участия в предпринимательской деятельности</w:t>
            </w:r>
          </w:p>
        </w:tc>
      </w:tr>
    </w:tbl>
    <w:p w14:paraId="6B748F4F">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правосубъектности участников предпринимательской деятельности.</w:t>
      </w:r>
    </w:p>
    <w:p w14:paraId="13979F1C">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Содержание правосубъектности: правоспособность и дееспособность. Формы правосубъектности.</w:t>
      </w:r>
    </w:p>
    <w:p w14:paraId="6C5EB438">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Ограничения права на осуществление предпринимательской деятельности. Классификация ограничений права на осуществление предпринимательской деятельности, обусловленные профессиональной деятельностью; налагаемые в связи с совершенным правонарушением; связанные с признанием индивидуального предпринимателя банкротом, а также возрастные ограничения, применяемые к физическим лицам.</w:t>
      </w:r>
    </w:p>
    <w:p w14:paraId="6D501324">
      <w:pPr>
        <w:spacing w:after="0"/>
        <w:ind w:right="-568"/>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58F61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7E7BF874">
            <w:pPr>
              <w:widowControl w:val="0"/>
              <w:spacing w:after="0"/>
              <w:ind w:right="-568"/>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4</w:t>
            </w:r>
          </w:p>
          <w:p w14:paraId="45F36E76">
            <w:pPr>
              <w:widowControl w:val="0"/>
              <w:spacing w:after="0"/>
              <w:ind w:right="-568"/>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3C93EEC0">
            <w:pPr>
              <w:widowControl w:val="0"/>
              <w:spacing w:after="0"/>
              <w:ind w:right="-568"/>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Правовой статус субъектов предпринимательского права</w:t>
            </w:r>
          </w:p>
        </w:tc>
      </w:tr>
    </w:tbl>
    <w:p w14:paraId="553F844D">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субъектов предпринимательского права, их классификация.</w:t>
      </w:r>
    </w:p>
    <w:p w14:paraId="23A14C4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Признаки субъектов предпринимательского права: обладание комплексной правосубъектностью; наличие обособленного имущества; самостоятельная имущественная ответственность; легитимация.</w:t>
      </w:r>
    </w:p>
    <w:p w14:paraId="5073464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Создание субъектов предпринимательской деятельности. Способы создания – распорядительный, разрешительный, нормативно-явочный, информационно-учетный.</w:t>
      </w:r>
    </w:p>
    <w:p w14:paraId="62A12862">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Государственная регистрация субъектов предпринимательского права.</w:t>
      </w:r>
    </w:p>
    <w:p w14:paraId="4CF2477A">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Учредители. Требования, предъявляемые к учредителям. Законодательные ограничения на участие отдельных физических лиц в предпринимательской деятельности.</w:t>
      </w:r>
    </w:p>
    <w:p w14:paraId="324D6F01">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Учредительные документы субъектов предпринимательского права. Общая характеристика Устава и Учредительного договора как учредительных документов.</w:t>
      </w:r>
    </w:p>
    <w:p w14:paraId="2674044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Наименование юридического лица как средство индивидуализации субъекта предпринимательства, его способы и правовое значение.</w:t>
      </w:r>
    </w:p>
    <w:p w14:paraId="7799A462">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Место нахождения субъекта предпринимательского права.</w:t>
      </w:r>
    </w:p>
    <w:p w14:paraId="60DC8DAF">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Лицензирование субъектов предпринимательского права. Лицензионные требования и условия. Основания отказа в предоставлении лицензии. Приостановление действия лицензии, ее аннулирование.</w:t>
      </w:r>
    </w:p>
    <w:p w14:paraId="669C3D5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Реорганизация субъектов предпринимательского права. Порядок ликвидации субъектов предпринимательства.</w:t>
      </w:r>
    </w:p>
    <w:p w14:paraId="29BCC1CB">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D933378">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0352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5FF8BAF0">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5</w:t>
            </w:r>
          </w:p>
          <w:p w14:paraId="6A1AD037">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6CB8AB71">
            <w:pPr>
              <w:widowControl w:val="0"/>
              <w:spacing w:after="0"/>
              <w:ind w:right="141"/>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Организационно-правовые формы субъектов предпринимательства</w:t>
            </w:r>
          </w:p>
        </w:tc>
      </w:tr>
    </w:tbl>
    <w:p w14:paraId="4DE7A161">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Виды субъектов предпринимательства, их классификация. Индивидуальные предприниматели, их характерные признаки. Коммерческие и некоммерческие организации. Порядок государственной регистрации индивидуального предпринимателя. Хозяйственные товарищества, их виды (полное товарищество, товарищество на вере). Хозяйственные общества (общества с ограниченной и дополнительной ответственностью, акционерные общества: закрытые и открытые). Акционерные общества работников (народные предприятия). Дочерние и зависимые общества. Производственные кооперативы. Особенности правового статуса государственных и муниципальных унитарных предприятий.</w:t>
      </w:r>
    </w:p>
    <w:p w14:paraId="5A72EF04">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Предпринимательские объединения: холдинги, финансово-промышленные группы, организации с иностранными инвестициями. Субъекты малого предпринимательства. Биржи. Крестьянские (фермерские) хозяйства.</w:t>
      </w:r>
    </w:p>
    <w:p w14:paraId="15B3B1E9">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Юридический статус некоммерческих организаций.</w:t>
      </w:r>
    </w:p>
    <w:p w14:paraId="740CE60F">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40E86C1">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04B3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CE8E4FA">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6</w:t>
            </w:r>
          </w:p>
          <w:p w14:paraId="46464273">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348FC712">
            <w:pPr>
              <w:widowControl w:val="0"/>
              <w:spacing w:after="0"/>
              <w:ind w:right="141" w:firstLine="33"/>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 xml:space="preserve">Правовое регулирование несостоятельности (банкротства) субъектов предпринимательского права </w:t>
            </w:r>
          </w:p>
        </w:tc>
      </w:tr>
    </w:tbl>
    <w:p w14:paraId="05995378">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несостоятельности (банкротства) субъектов предпринимательства. Правовое обеспечение проведения банкротства. Признаки банкротства.</w:t>
      </w:r>
    </w:p>
    <w:p w14:paraId="6A11406E">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Состав лиц, участвующих в деле о банкротстве. Права и обязанности должника. Классификация кредиторов в зависимости от порядка удовлетворения требований, от суммы требований, признанной обоснованной, и от инициативы участвовать в процессе банкротства. Права и обязанности кредиторов. Арбитражный управляющий – ключевая фигура при осуществлении банкротства.</w:t>
      </w:r>
    </w:p>
    <w:p w14:paraId="6F114031">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Процедуры банкротства (наблюдение, финансовое оздоровление, внешнее управление, конкурсное производство, мировое соглашение).</w:t>
      </w:r>
    </w:p>
    <w:p w14:paraId="77A42C2D">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1965F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050DE823">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7</w:t>
            </w:r>
          </w:p>
          <w:p w14:paraId="050A167F">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49696CC8">
            <w:pPr>
              <w:widowControl w:val="0"/>
              <w:spacing w:after="0"/>
              <w:ind w:right="141"/>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Имущественная и финансовая база субъектов предпринимательства</w:t>
            </w:r>
          </w:p>
        </w:tc>
      </w:tr>
    </w:tbl>
    <w:p w14:paraId="658835EA">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Основные и оборотные средства. Нематериальные активы. Правовой режим имущества, закрепленного за субъектами предпринимательского права.</w:t>
      </w:r>
    </w:p>
    <w:p w14:paraId="65019C26">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финансов организации как системы распределительных экономических отношений, возникающих в процессе финансовой деятельности и организации.</w:t>
      </w:r>
    </w:p>
    <w:p w14:paraId="6B800B34">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Внутрихозяйственные фонды и их виды. Внутрихозяйственные фонды хозяйственных обществ и товариществ. Особенности формирования внутрихозяйственных фондов производственного кооператива. Фонды государственных и муниципальных унитарных предприятий. Иные внутрихозяйственные фонды.</w:t>
      </w:r>
    </w:p>
    <w:p w14:paraId="52AD37FC">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Договор как основа предпринимательской деятельности. Система предпринимательских договоров. Виды предпринимательских договоров, их характеристика. Заключение, изменение и исполнение предпринимательского договора.</w:t>
      </w:r>
    </w:p>
    <w:p w14:paraId="5DCDD641">
      <w:pPr>
        <w:spacing w:after="0"/>
        <w:ind w:right="141"/>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C371404">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4FB4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10BED49">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8</w:t>
            </w:r>
          </w:p>
          <w:p w14:paraId="3F5D9B81">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687F2894">
            <w:pPr>
              <w:widowControl w:val="0"/>
              <w:spacing w:after="0"/>
              <w:ind w:right="141" w:firstLine="33"/>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Государственное регулирование предпринимательской деятельности</w:t>
            </w:r>
          </w:p>
        </w:tc>
      </w:tr>
    </w:tbl>
    <w:p w14:paraId="17F86B0D">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Роль государства в становлении и развитии рыночных отношений. Основы рыночной экономики и методы государства.</w:t>
      </w:r>
    </w:p>
    <w:p w14:paraId="5480C012">
      <w:pPr>
        <w:spacing w:after="0" w:line="360" w:lineRule="auto"/>
        <w:ind w:left="45"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Регулирование предпринимательской деятельности как функция государства. Основные задачи, цели, принципы государственного регулирования предпринимательства.</w:t>
      </w:r>
    </w:p>
    <w:p w14:paraId="354CD473">
      <w:pPr>
        <w:spacing w:after="0" w:line="360" w:lineRule="auto"/>
        <w:ind w:left="45"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Формы и методы государственного регулирования предпринимательства.</w:t>
      </w:r>
    </w:p>
    <w:p w14:paraId="3BFC722B">
      <w:pPr>
        <w:spacing w:after="0" w:line="360" w:lineRule="auto"/>
        <w:ind w:left="45"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Право и обеспечение интересов государства, общества и граждан в условиях рыночной экономики. </w:t>
      </w:r>
    </w:p>
    <w:p w14:paraId="185526C8">
      <w:pPr>
        <w:spacing w:after="0" w:line="360" w:lineRule="auto"/>
        <w:ind w:left="45" w:right="142" w:firstLine="709"/>
        <w:jc w:val="both"/>
        <w:rPr>
          <w:rFonts w:ascii="Times New Roman" w:hAnsi="Times New Roman" w:eastAsia="Times New Roman" w:cs="Times New Roman"/>
          <w:color w:val="000000" w:themeColor="text1"/>
          <w:sz w:val="24"/>
          <w:szCs w:val="26"/>
          <w:shd w:val="clear" w:color="auto" w:fill="BFCEE1"/>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Государственный контроль за осуществлением предпринимательской деятельностью.</w:t>
      </w:r>
    </w:p>
    <w:p w14:paraId="68177906">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Основания и пределы допустимого государственного вмешательства в экономику.</w:t>
      </w:r>
    </w:p>
    <w:p w14:paraId="35925D4F">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252C6B9">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4581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705A44BC">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9</w:t>
            </w:r>
          </w:p>
          <w:p w14:paraId="079CD61B">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24AF219D">
            <w:pPr>
              <w:widowControl w:val="0"/>
              <w:spacing w:after="0"/>
              <w:ind w:right="141" w:firstLine="33"/>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Приватизация государственного и муниципального имущества</w:t>
            </w:r>
          </w:p>
        </w:tc>
      </w:tr>
    </w:tbl>
    <w:p w14:paraId="1D9F0F81">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Основные этапы приватизации в России. Понятие государственного и муниципального имущества. Роль российского фонда федерального имущества в приватизации государственной собственности.</w:t>
      </w:r>
    </w:p>
    <w:p w14:paraId="0B2EC880">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Стороны, участвующие в приватизации государственного и муниципального имущества, их права и обязанности. Ограничение приватизации.</w:t>
      </w:r>
    </w:p>
    <w:p w14:paraId="0B7C38F6">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Порядок приватизации государственной и муниципальной собственности. Способы приватизации: преобразование унитарного предприятия в ОАО (продажа имущества на аукционе, продажа акций ОАО на специализированном аукционе, продажа имущества на конкурсе, продажа имущества за пределами территории РФ, находящихся в государственной собственности акций ОАО, продажа акций ОАО через организатора торговли на рынке ценных бумаг). Продажа имущества посредством публичного предложения, продажа имущества без объявления цены, внесение имущества в качестве вклада в уставные вклады ОАО. Продажа акций ОАО по результатам доверительного управления.</w:t>
      </w:r>
    </w:p>
    <w:p w14:paraId="1754FA8D">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Особенности государственной регистрации прав на недвижимое имущество и сделок с ним.</w:t>
      </w:r>
    </w:p>
    <w:p w14:paraId="0683A65B">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651C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223D31B">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10</w:t>
            </w:r>
          </w:p>
          <w:p w14:paraId="77FA35EF">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44253292">
            <w:pPr>
              <w:widowControl w:val="0"/>
              <w:spacing w:after="0"/>
              <w:ind w:right="141"/>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Исполнение налоговой обязанности субъектами предпринимательской деятельности</w:t>
            </w:r>
          </w:p>
        </w:tc>
      </w:tr>
    </w:tbl>
    <w:p w14:paraId="5AABA41C">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налоговой обязанности. Соотношение обязанности исчислить налоги и обязанность уплатить налоги. Срок исполнения налоговой обязанности.</w:t>
      </w:r>
    </w:p>
    <w:p w14:paraId="707FC317">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Формы исполнения налоговой обязанности.</w:t>
      </w:r>
    </w:p>
    <w:p w14:paraId="6D408730">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Добровольная форма исполнения налоговой обязанности. Признаки надлежащего исполнения налоговой обязанности.</w:t>
      </w:r>
    </w:p>
    <w:p w14:paraId="4CD166AC">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Принудительная форма исполнения налоговой обязанности и ее признаки. Меры принудительного исполнения. Порядок взыскания налога за счет имущества налогоплательщика. Очередность обращения взыскания на имущество налогоплательщика. Особенности применения мер принудительного исполнения налоговой обязанности в отношении отдельных субъектов.</w:t>
      </w:r>
    </w:p>
    <w:p w14:paraId="6CD0EA8B">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7258989">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19CDE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16B5BBEB">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11</w:t>
            </w:r>
          </w:p>
        </w:tc>
        <w:tc>
          <w:tcPr>
            <w:tcW w:w="6804" w:type="dxa"/>
            <w:tcBorders>
              <w:top w:val="nil"/>
              <w:left w:val="nil"/>
              <w:bottom w:val="nil"/>
              <w:right w:val="nil"/>
            </w:tcBorders>
          </w:tcPr>
          <w:p w14:paraId="5C9F8EEB">
            <w:pPr>
              <w:widowControl w:val="0"/>
              <w:spacing w:after="0"/>
              <w:ind w:right="141"/>
              <w:jc w:val="cente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Правовая защита конкуренции</w:t>
            </w:r>
          </w:p>
          <w:p w14:paraId="10165612">
            <w:pPr>
              <w:widowControl w:val="0"/>
              <w:spacing w:after="0"/>
              <w:ind w:right="141" w:firstLine="567"/>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r>
    </w:tbl>
    <w:p w14:paraId="7891C6BC">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Антимонопольное законодательство, регулирующее рыночные отношения. Виды нарушений антимонопольного законодательства. Монополистическая деятельность и ее признаки. Понятие недобросовестной конкуренции и ее характерные черты.</w:t>
      </w:r>
    </w:p>
    <w:p w14:paraId="7C3ED0CD">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Функции и полномочия антимонопольного органа. Федеральная антимонопольная служба и ее функции.</w:t>
      </w:r>
    </w:p>
    <w:p w14:paraId="488E303B">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Ответственность за нарушение антимонопольного законодательства. Виды ответственности за нарушение антимонопольного законодательства (гражданско-правовая, административно-правовая и уголовно-правовая).</w:t>
      </w:r>
    </w:p>
    <w:p w14:paraId="0D90B245">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Основания для возбуждения дела о нарушении антимонопольного законодательства. Стороны, участвующие в деле о нарушении антимонопольного законодательства. Порядок рассмотрения дел о нарушении антимонопольного законодательства.</w:t>
      </w:r>
    </w:p>
    <w:p w14:paraId="69722A4F">
      <w:pPr>
        <w:spacing w:after="0"/>
        <w:ind w:right="141" w:firstLine="567"/>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1A0DAB54">
      <w:pPr>
        <w:spacing w:after="0"/>
        <w:ind w:right="141" w:firstLine="567"/>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4DB7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437CAB1F">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12</w:t>
            </w:r>
          </w:p>
          <w:p w14:paraId="3D08579A">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63A75AD6">
            <w:pPr>
              <w:widowControl w:val="0"/>
              <w:spacing w:after="0"/>
              <w:ind w:right="141"/>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Технические регламенты и стандарты в предпринимательской деятельности</w:t>
            </w:r>
          </w:p>
        </w:tc>
      </w:tr>
    </w:tbl>
    <w:p w14:paraId="51F1F4B8">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обеспечение безопасности и качества продукции. Требования к содержанию технического регламента. Виды технических регламентов: общие и специальные. Порядок разработки, принятия, изменения и отмены технических регламентов.</w:t>
      </w:r>
    </w:p>
    <w:p w14:paraId="28DF2A9E">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Правовые основы стандартизации. Национальная система стандартизации и ее сущность.</w:t>
      </w:r>
    </w:p>
    <w:p w14:paraId="3B0B8F1B">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«подтверждение соответствий» и ее цель. Виды сертификации продукции, услуг и иных объектов (обязательная и добровольная).</w:t>
      </w:r>
    </w:p>
    <w:p w14:paraId="1ACD50F9">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Государственный надзор в сфере обеспечения качества и безопасности товаров. Права органов государственного контроля за обеспечением надлежащего качества и безопасности товаров.</w:t>
      </w:r>
    </w:p>
    <w:p w14:paraId="5D48378E">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Федеральная служба по надзору в сфере защиты прав потребителей и благополучия человека, ее функции и права. Полномочия федеральной службы по надзору в сфере здравоохранения и социального развития. Функции федеральной службы по ветеринарному и фитосанитарному надзору. Федеральное агентство по техническому регулированию и метрологии – задачи, функции.</w:t>
      </w:r>
    </w:p>
    <w:p w14:paraId="2B4878CE">
      <w:pPr>
        <w:spacing w:after="0"/>
        <w:ind w:right="141"/>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6E6D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6C86B8E9">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13</w:t>
            </w:r>
          </w:p>
          <w:p w14:paraId="4DCE2FAA">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1BB67E93">
            <w:pPr>
              <w:widowControl w:val="0"/>
              <w:spacing w:after="0"/>
              <w:ind w:right="141" w:firstLine="33"/>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Банковские услуги для предпринимателей</w:t>
            </w:r>
          </w:p>
        </w:tc>
      </w:tr>
    </w:tbl>
    <w:p w14:paraId="2A9C2B3A">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Банковская система – важнейший механизм финансовой базы государства. Правовое обеспечение банковской системы. Двухуровневая банковская система, общая характеристика. Центральный банк РФ (Банк России), его правовое положение. Кредитные организации. Филиалы и представительства иностранных банков.</w:t>
      </w:r>
    </w:p>
    <w:p w14:paraId="1D1F8877">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Банковские услуги по размещению средств предпринимателей. Виды банковских операций (пассивные и активные). Понятие банковского кредитования, его принципы, возвратность, платность, срочность.</w:t>
      </w:r>
    </w:p>
    <w:p w14:paraId="3E926E63">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Способы кредитования субъектов предпринимательской деятельности. Финансирование под уступку права требования как вид размещения денежных средств. Виды договоров по оказанию банковских услуг: договор факторинга, договор форфейтинга, договор финансовой аренды (лизинг). Банковская гарантия, поручительство – способы обеспечения исполнения обязательств. Банковские услуги по привлечению средств предпринимателей. Институт банковского счета. Понятие банковского вклада, виды вкладов. Расчеты в предпринимательских отношениях (наличные и безналичные). Формы безналичных расчетов (платежными поручениями по аккредитиву, чеками, по инкассо, расчеты с использованием банковских карт).</w:t>
      </w:r>
    </w:p>
    <w:p w14:paraId="63923CCB">
      <w:pPr>
        <w:spacing w:after="0"/>
        <w:ind w:right="141" w:firstLine="567"/>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30503838">
      <w:pPr>
        <w:spacing w:after="0"/>
        <w:ind w:right="141" w:firstLine="567"/>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3F9A7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3911410A">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14</w:t>
            </w:r>
          </w:p>
          <w:p w14:paraId="5B22B275">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285DA251">
            <w:pPr>
              <w:widowControl w:val="0"/>
              <w:spacing w:after="0"/>
              <w:ind w:right="141"/>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Аудиторские услуги для предпринимателей</w:t>
            </w:r>
          </w:p>
        </w:tc>
      </w:tr>
    </w:tbl>
    <w:p w14:paraId="67E1C7AE">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аудита. Характерные черты аудита. Ограничения аудита.</w:t>
      </w:r>
    </w:p>
    <w:p w14:paraId="643E2830">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Виды аудита. Обязательный и инициативный аудит. Требования, предъявляемые к обязательному аудиту. Комплексный и тематический аудит. Внутренний и внешний аудит. Первоначальный и последующий аудит. Общий аудит, банковский аудит, страховой аудит, аудит бирж, внебюджетных и инвестиционных фондов.</w:t>
      </w:r>
    </w:p>
    <w:p w14:paraId="347E7805">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Субъекты аудита. Правовое положение аудитора и аудиторской организации. Понятие аудируемые лица, их права и обязанности. Порядок проведения аудита, организация и планирование аудита, проведение процедур аудита, завершение аудита.</w:t>
      </w:r>
    </w:p>
    <w:p w14:paraId="13D21825">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FAAF1E4">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1686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7D0B81F">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15</w:t>
            </w:r>
          </w:p>
          <w:p w14:paraId="3CBD0E82">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2E9651A8">
            <w:pPr>
              <w:widowControl w:val="0"/>
              <w:spacing w:after="0"/>
              <w:ind w:right="141"/>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Инвестиционная деятельность</w:t>
            </w:r>
          </w:p>
        </w:tc>
      </w:tr>
    </w:tbl>
    <w:p w14:paraId="0978A800">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инвестиционной деятельности. Характерные черты инвестиционной деятельности. Понятие инвестиций, общая характеристика. Портфельные и прямые инвестиции. Институциональные (профессиональные), корпоративные и индивидуальные инвестиции. Материальные и нематериальные инвестиции.</w:t>
      </w:r>
    </w:p>
    <w:p w14:paraId="7E1DCBAD">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Инвестиционная деятельность, осуществляемая в форме капитальных вложений. Специфика инвестиционной деятельности, осуществляемой на основе договора финансовой аренды (лизинга) и соглашений о разделе продукции. Иностранные инвестиции, общая характеристика.</w:t>
      </w:r>
    </w:p>
    <w:p w14:paraId="5D1BECF6">
      <w:pPr>
        <w:spacing w:after="0"/>
        <w:ind w:right="141" w:firstLine="567"/>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3F68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7E88AEDC">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16</w:t>
            </w:r>
          </w:p>
          <w:p w14:paraId="0F72A190">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35903A6B">
            <w:pPr>
              <w:widowControl w:val="0"/>
              <w:spacing w:after="0"/>
              <w:ind w:right="141"/>
              <w:jc w:val="cente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Международно-правовое регулирование предпринимательской деятельности</w:t>
            </w:r>
          </w:p>
        </w:tc>
      </w:tr>
    </w:tbl>
    <w:p w14:paraId="43323DA8">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Международные контракты, их классификация. Понятие договора купли-продажи, его сущность. Договор об исключительной продаже товаров. Договор о франшизе. Договор о факторинге.</w:t>
      </w:r>
    </w:p>
    <w:p w14:paraId="48E6F1F8">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Международные транспортные операции, их виды. Морские транспортные операции. Международные автомобильные перевозки грузов. Международные железнодорожные перевозки.</w:t>
      </w:r>
    </w:p>
    <w:p w14:paraId="70233B83">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Финансовое обеспечение международных коммерческих сделок. Формы расчетов в международных коммерческих операциях. Сущность инкассовых операций. Обращение векселей. Платежи под гарантии банков.</w:t>
      </w:r>
    </w:p>
    <w:p w14:paraId="75F2C160">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 промышленной собственности.</w:t>
      </w:r>
    </w:p>
    <w:p w14:paraId="37880647">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Разрешение международных коммерческих споров. Арбитражный регламент ЮНСИТРАЛ. Регламент Арбитражного суда МТП. Лондонский международный третейский суд. Международный центр по урегулированию инвестиционных споров. Правовая защита иностранных инвестиций.</w:t>
      </w:r>
    </w:p>
    <w:p w14:paraId="052DC0D6">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FF82E9B">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610B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502B388">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17</w:t>
            </w:r>
          </w:p>
          <w:p w14:paraId="49F1DA5D">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3609EF6B">
            <w:pPr>
              <w:widowControl w:val="0"/>
              <w:spacing w:after="0"/>
              <w:ind w:right="141"/>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Судебная защита прав и законных интересов субъектов предпринимательской деятельности</w:t>
            </w:r>
          </w:p>
        </w:tc>
      </w:tr>
    </w:tbl>
    <w:p w14:paraId="62F7C7E9">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7428617">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значение права на обращение в суд за защитой. Судебные формы защиты прав субъектов предпринимательской деятельности: конституционная защита; рассмотрение экономических споров арбитражными судами; защита прав судами общей юрисдикции.</w:t>
      </w:r>
    </w:p>
    <w:p w14:paraId="189A7507">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Способы защиты. Внесудебные способы защиты: досудебный (претензионный) порядок урегулирование споров; рассмотрение экономических споров третейскими судами; нотариальная форма защиты.</w:t>
      </w:r>
    </w:p>
    <w:p w14:paraId="52BF1E3B">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3C9E95D">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804"/>
      </w:tblGrid>
      <w:tr w14:paraId="5E13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left w:val="nil"/>
              <w:right w:val="nil"/>
            </w:tcBorders>
          </w:tcPr>
          <w:p w14:paraId="2FE0277A">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t>ТЕМА 18</w:t>
            </w:r>
          </w:p>
          <w:p w14:paraId="7C774976">
            <w:pPr>
              <w:widowControl w:val="0"/>
              <w:spacing w:after="0"/>
              <w:ind w:right="141"/>
              <w:jc w:val="both"/>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p>
        </w:tc>
        <w:tc>
          <w:tcPr>
            <w:tcW w:w="6804" w:type="dxa"/>
            <w:tcBorders>
              <w:top w:val="nil"/>
              <w:left w:val="nil"/>
              <w:bottom w:val="nil"/>
              <w:right w:val="nil"/>
            </w:tcBorders>
          </w:tcPr>
          <w:p w14:paraId="3774607A">
            <w:pPr>
              <w:widowControl w:val="0"/>
              <w:spacing w:after="0"/>
              <w:ind w:right="141"/>
              <w:jc w:val="center"/>
              <w:rPr>
                <w:rFonts w:ascii="Times New Roman" w:hAnsi="Times New Roman" w:eastAsia="Times New Roman" w:cs="Times New Roman"/>
                <w:b/>
                <w:smallCap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Юридическая ответственность субъектов предпринимательской деятельности</w:t>
            </w:r>
          </w:p>
        </w:tc>
      </w:tr>
    </w:tbl>
    <w:p w14:paraId="374EB3D7">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Гражданско-правовая ответственность субъектов предпринимательского права. Понятие и виды гражданско-правовой ответственности.</w:t>
      </w:r>
    </w:p>
    <w:p w14:paraId="75459BA5">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Основания и условия гражданско-правовой ответственности субъектов предпринимательского права. Основания освобождения от гражданско-правовой ответственности.</w:t>
      </w:r>
    </w:p>
    <w:p w14:paraId="06B1D313">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Принцип полноты гражданско-правовой ответственности. Соотношение убытков и неустойки. Учет вины субъектов правоотношения при определении размера гражданско-правовой ответственности субъектов предпринимательского права.</w:t>
      </w:r>
    </w:p>
    <w:p w14:paraId="5A9D69E4">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Административно-правовая ответственность субъектов предпринимательского права.</w:t>
      </w:r>
    </w:p>
    <w:p w14:paraId="46DAE76E">
      <w:pPr>
        <w:spacing w:after="0" w:line="360" w:lineRule="auto"/>
        <w:ind w:right="142"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Уголовно-правовая ответственность субъектов предпринимательского права.</w:t>
      </w:r>
    </w:p>
    <w:p w14:paraId="39F4700C">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527E1F00">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4. СТРУКТУРА И содержание практической части ДИСЦИПЛИНЫ</w:t>
      </w:r>
    </w:p>
    <w:p w14:paraId="1A0909E8">
      <w:pPr>
        <w:spacing w:after="0" w:line="360" w:lineRule="auto"/>
        <w:ind w:firstLine="567"/>
        <w:jc w:val="center"/>
        <w:rPr>
          <w:rFonts w:ascii="Times New Roman" w:hAnsi="Times New Roman" w:eastAsia="Calibri" w:cs="Times New Roman"/>
          <w:b/>
          <w:color w:val="000000" w:themeColor="text1"/>
          <w:sz w:val="24"/>
          <w:szCs w:val="26"/>
          <w:lang w:eastAsia="ru-RU"/>
          <w14:textFill>
            <w14:solidFill>
              <w14:schemeClr w14:val="tx1"/>
            </w14:solidFill>
          </w14:textFill>
        </w:rPr>
      </w:pPr>
      <w:r>
        <w:rPr>
          <w:rFonts w:ascii="Times New Roman" w:hAnsi="Times New Roman" w:eastAsia="Calibri" w:cs="Times New Roman"/>
          <w:b/>
          <w:color w:val="000000" w:themeColor="text1"/>
          <w:sz w:val="24"/>
          <w:szCs w:val="26"/>
          <w:lang w:eastAsia="ru-RU"/>
          <w14:textFill>
            <w14:solidFill>
              <w14:schemeClr w14:val="tx1"/>
            </w14:solidFill>
          </w14:textFill>
        </w:rPr>
        <w:t>Задания для практических занятий, в т.ч. в форме практической подготовки</w:t>
      </w:r>
    </w:p>
    <w:p w14:paraId="3432AF6F">
      <w:pPr>
        <w:spacing w:after="0"/>
        <w:ind w:right="-568"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2. Источники предпринимательского права. Предпринимательское законодательство</w:t>
      </w:r>
    </w:p>
    <w:p w14:paraId="2EA472AC">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10AB90DC">
      <w:pPr>
        <w:pStyle w:val="13"/>
        <w:numPr>
          <w:ilvl w:val="0"/>
          <w:numId w:val="4"/>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Понятия и виды источников предпринимательского права.</w:t>
      </w:r>
    </w:p>
    <w:p w14:paraId="3EC74FAC">
      <w:pPr>
        <w:pStyle w:val="13"/>
        <w:numPr>
          <w:ilvl w:val="0"/>
          <w:numId w:val="4"/>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Понятие и особенности предпринимательского законодательства.</w:t>
      </w:r>
    </w:p>
    <w:p w14:paraId="506EF6A7">
      <w:pPr>
        <w:pStyle w:val="13"/>
        <w:numPr>
          <w:ilvl w:val="0"/>
          <w:numId w:val="4"/>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Конституция РФ как основа развития предпринимательского права. </w:t>
      </w:r>
    </w:p>
    <w:p w14:paraId="55E72C2A">
      <w:pPr>
        <w:pStyle w:val="13"/>
        <w:numPr>
          <w:ilvl w:val="0"/>
          <w:numId w:val="4"/>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Применение предпринимательского законодательства. </w:t>
      </w:r>
    </w:p>
    <w:p w14:paraId="75FC51E4">
      <w:pPr>
        <w:pStyle w:val="13"/>
        <w:numPr>
          <w:ilvl w:val="0"/>
          <w:numId w:val="4"/>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Взаимосвязь предпринимательского законодательства с другими отраслями законодательства.</w:t>
      </w:r>
    </w:p>
    <w:p w14:paraId="069ED2B2">
      <w:pPr>
        <w:spacing w:after="0"/>
        <w:ind w:right="-568"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p>
    <w:p w14:paraId="02DA598C">
      <w:pPr>
        <w:spacing w:after="0"/>
        <w:ind w:right="-568"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3. Правовые основания участия в предпринимательской деятельности</w:t>
      </w:r>
    </w:p>
    <w:p w14:paraId="5B66E617">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24DE041F">
      <w:pPr>
        <w:pStyle w:val="13"/>
        <w:numPr>
          <w:ilvl w:val="0"/>
          <w:numId w:val="5"/>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Понятие правосубъектности участников предпринимательской деятельности.</w:t>
      </w:r>
    </w:p>
    <w:p w14:paraId="264BBF33">
      <w:pPr>
        <w:pStyle w:val="13"/>
        <w:numPr>
          <w:ilvl w:val="0"/>
          <w:numId w:val="5"/>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Ограничения права на осуществление предпринимательской деятельности. </w:t>
      </w:r>
    </w:p>
    <w:p w14:paraId="15A1817D">
      <w:pPr>
        <w:spacing w:after="0"/>
        <w:ind w:right="-568"/>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p>
    <w:p w14:paraId="52A9BEBB">
      <w:pPr>
        <w:spacing w:after="0"/>
        <w:ind w:right="-568"/>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4. Правовой статус субъектов предпринимательского права</w:t>
      </w:r>
    </w:p>
    <w:p w14:paraId="485943D0">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015C3719">
      <w:pPr>
        <w:pStyle w:val="13"/>
        <w:numPr>
          <w:ilvl w:val="0"/>
          <w:numId w:val="6"/>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Понятие субъектов предпринимательского права, их классификация.</w:t>
      </w:r>
    </w:p>
    <w:p w14:paraId="2DCA2F65">
      <w:pPr>
        <w:pStyle w:val="13"/>
        <w:numPr>
          <w:ilvl w:val="0"/>
          <w:numId w:val="6"/>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Признаки субъектов предпринимательского права: обладание комплексной правосубъектностью; наличие обособленного имущества; самостоятельная имущественная ответственность; легитимация.</w:t>
      </w:r>
    </w:p>
    <w:p w14:paraId="70644AFB">
      <w:pPr>
        <w:pStyle w:val="13"/>
        <w:numPr>
          <w:ilvl w:val="0"/>
          <w:numId w:val="6"/>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Создание субъектов предпринимательской деятельности. </w:t>
      </w:r>
    </w:p>
    <w:p w14:paraId="558616F2">
      <w:pPr>
        <w:pStyle w:val="13"/>
        <w:numPr>
          <w:ilvl w:val="0"/>
          <w:numId w:val="6"/>
        </w:numPr>
        <w:spacing w:after="0"/>
        <w:ind w:right="-56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Государственная регистрация субъектов предпринимательского права.</w:t>
      </w:r>
    </w:p>
    <w:p w14:paraId="7262A6AF">
      <w:pPr>
        <w:pStyle w:val="13"/>
        <w:numPr>
          <w:ilvl w:val="0"/>
          <w:numId w:val="6"/>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Учредители. </w:t>
      </w:r>
    </w:p>
    <w:p w14:paraId="6D5CC84E">
      <w:pPr>
        <w:pStyle w:val="13"/>
        <w:numPr>
          <w:ilvl w:val="0"/>
          <w:numId w:val="6"/>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Учредительные документы субъектов предпринимательского права. </w:t>
      </w:r>
    </w:p>
    <w:p w14:paraId="178ABEFB">
      <w:pPr>
        <w:pStyle w:val="13"/>
        <w:numPr>
          <w:ilvl w:val="0"/>
          <w:numId w:val="6"/>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Наименование юридического лица как средство индивидуализации субъекта предпринимательства, его способы и правовое значение.</w:t>
      </w:r>
    </w:p>
    <w:p w14:paraId="3DBFCC78">
      <w:pPr>
        <w:pStyle w:val="13"/>
        <w:numPr>
          <w:ilvl w:val="0"/>
          <w:numId w:val="6"/>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Место нахождения субъекта предпринимательского права.</w:t>
      </w:r>
    </w:p>
    <w:p w14:paraId="5AE16B18">
      <w:pPr>
        <w:pStyle w:val="13"/>
        <w:numPr>
          <w:ilvl w:val="0"/>
          <w:numId w:val="6"/>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Лицензирование субъектов предпринимательского права. </w:t>
      </w:r>
    </w:p>
    <w:p w14:paraId="1C71FA12">
      <w:pPr>
        <w:pStyle w:val="13"/>
        <w:numPr>
          <w:ilvl w:val="0"/>
          <w:numId w:val="6"/>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Реорганизация субъектов предпринимательского права. </w:t>
      </w:r>
    </w:p>
    <w:p w14:paraId="04DB3E75">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55D92E7">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87E03DB">
      <w:pPr>
        <w:spacing w:after="0"/>
        <w:ind w:right="141"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6. Правовое регулирование несостоятельности (банкротства) субъектов предпринимательского права</w:t>
      </w:r>
    </w:p>
    <w:p w14:paraId="690D6740">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7B237CF1">
      <w:pPr>
        <w:pStyle w:val="13"/>
        <w:numPr>
          <w:ilvl w:val="0"/>
          <w:numId w:val="7"/>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Понятие несостоятельности (банкротства) субъектов предпринимательства. </w:t>
      </w:r>
    </w:p>
    <w:p w14:paraId="6E59F9E7">
      <w:pPr>
        <w:pStyle w:val="13"/>
        <w:numPr>
          <w:ilvl w:val="0"/>
          <w:numId w:val="7"/>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Состав лиц, участвующих в деле о банкротстве. </w:t>
      </w:r>
    </w:p>
    <w:p w14:paraId="360E98F3">
      <w:pPr>
        <w:pStyle w:val="13"/>
        <w:numPr>
          <w:ilvl w:val="0"/>
          <w:numId w:val="7"/>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Процедуры банкротства (наблюдение, финансовое оздоровление, внешнее управление, конкурсное производство, мировое соглашение).</w:t>
      </w:r>
    </w:p>
    <w:p w14:paraId="62F42691">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681D873">
      <w:pPr>
        <w:spacing w:after="0"/>
        <w:ind w:right="141"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7. Имущественная и финансовая база субъектов предпринимательства</w:t>
      </w:r>
    </w:p>
    <w:p w14:paraId="7AEA1539">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34ED0981">
      <w:pPr>
        <w:pStyle w:val="13"/>
        <w:numPr>
          <w:ilvl w:val="0"/>
          <w:numId w:val="8"/>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Основные и оборотные средства. </w:t>
      </w:r>
    </w:p>
    <w:p w14:paraId="36EF9CEB">
      <w:pPr>
        <w:pStyle w:val="13"/>
        <w:numPr>
          <w:ilvl w:val="0"/>
          <w:numId w:val="8"/>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Понятие финансов организации как системы распределительных экономических отношений, возникающих в процессе финансовой деятельности и организации.</w:t>
      </w:r>
    </w:p>
    <w:p w14:paraId="27609738">
      <w:pPr>
        <w:pStyle w:val="13"/>
        <w:numPr>
          <w:ilvl w:val="0"/>
          <w:numId w:val="8"/>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Внутрихозяйственные фонды и их виды. </w:t>
      </w:r>
    </w:p>
    <w:p w14:paraId="7CD7B9DC">
      <w:pPr>
        <w:pStyle w:val="13"/>
        <w:numPr>
          <w:ilvl w:val="0"/>
          <w:numId w:val="8"/>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Договор как основа предпринимательской деятельности. </w:t>
      </w:r>
    </w:p>
    <w:p w14:paraId="1D794544">
      <w:pPr>
        <w:spacing w:after="0"/>
        <w:ind w:right="141"/>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307F44A">
      <w:pPr>
        <w:spacing w:after="0"/>
        <w:ind w:right="141"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8. Государственное регулирование предпринимательской деятельности</w:t>
      </w:r>
    </w:p>
    <w:p w14:paraId="1CDC6BC6">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6D8BFDF3">
      <w:pPr>
        <w:pStyle w:val="13"/>
        <w:numPr>
          <w:ilvl w:val="0"/>
          <w:numId w:val="9"/>
        </w:numPr>
        <w:spacing w:after="0"/>
        <w:ind w:left="1276"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Роль государства в становлении и развитии рыночных отношений. </w:t>
      </w:r>
    </w:p>
    <w:p w14:paraId="671C8874">
      <w:pPr>
        <w:pStyle w:val="13"/>
        <w:numPr>
          <w:ilvl w:val="0"/>
          <w:numId w:val="9"/>
        </w:numPr>
        <w:spacing w:after="0"/>
        <w:ind w:left="1276"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Регулирование предпринимательской деятельности как функция государства. </w:t>
      </w:r>
    </w:p>
    <w:p w14:paraId="1FE56BAB">
      <w:pPr>
        <w:pStyle w:val="13"/>
        <w:numPr>
          <w:ilvl w:val="0"/>
          <w:numId w:val="9"/>
        </w:numPr>
        <w:spacing w:after="0"/>
        <w:ind w:left="1276"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Формы и методы государственного регулирования предпринимательства.</w:t>
      </w:r>
    </w:p>
    <w:p w14:paraId="15A21109">
      <w:pPr>
        <w:pStyle w:val="13"/>
        <w:numPr>
          <w:ilvl w:val="0"/>
          <w:numId w:val="9"/>
        </w:numPr>
        <w:spacing w:after="0"/>
        <w:ind w:left="1276"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Право и обеспечение интересов государства, общества и граждан в условиях рыночной экономики. </w:t>
      </w:r>
    </w:p>
    <w:p w14:paraId="03105BDE">
      <w:pPr>
        <w:pStyle w:val="13"/>
        <w:numPr>
          <w:ilvl w:val="0"/>
          <w:numId w:val="9"/>
        </w:numPr>
        <w:spacing w:after="0"/>
        <w:ind w:left="1276" w:right="141"/>
        <w:jc w:val="both"/>
        <w:rPr>
          <w:rFonts w:ascii="Times New Roman" w:hAnsi="Times New Roman" w:eastAsia="Times New Roman" w:cs="Times New Roman"/>
          <w:color w:val="000000" w:themeColor="text1"/>
          <w:sz w:val="24"/>
          <w:szCs w:val="24"/>
          <w:shd w:val="clear" w:color="auto" w:fill="BFCEE1"/>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Государственный контроль за осуществлением предпринимательской деятельностью.</w:t>
      </w:r>
    </w:p>
    <w:p w14:paraId="0D144E45">
      <w:pPr>
        <w:pStyle w:val="13"/>
        <w:numPr>
          <w:ilvl w:val="0"/>
          <w:numId w:val="9"/>
        </w:numPr>
        <w:spacing w:after="0"/>
        <w:ind w:left="1276"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Основания и пределы допустимого государственного вмешательства в экономику.</w:t>
      </w:r>
    </w:p>
    <w:p w14:paraId="335289EF">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257DCFC">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20B9D8B">
      <w:pPr>
        <w:spacing w:after="0"/>
        <w:ind w:right="141"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10. Исполнение налоговой обязанности субъектами предпринимательской деятельности</w:t>
      </w:r>
    </w:p>
    <w:p w14:paraId="1AF2749D">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02CF09CC">
      <w:pPr>
        <w:pStyle w:val="13"/>
        <w:numPr>
          <w:ilvl w:val="0"/>
          <w:numId w:val="10"/>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Понятие налоговой обязанности. </w:t>
      </w:r>
    </w:p>
    <w:p w14:paraId="6553D6D6">
      <w:pPr>
        <w:pStyle w:val="13"/>
        <w:numPr>
          <w:ilvl w:val="0"/>
          <w:numId w:val="10"/>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Формы исполнения налоговой обязанности.</w:t>
      </w:r>
    </w:p>
    <w:p w14:paraId="0E107182">
      <w:pPr>
        <w:pStyle w:val="13"/>
        <w:numPr>
          <w:ilvl w:val="0"/>
          <w:numId w:val="10"/>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Добровольная форма исполнения налоговой обязанности. </w:t>
      </w:r>
    </w:p>
    <w:p w14:paraId="60365151">
      <w:pPr>
        <w:pStyle w:val="13"/>
        <w:numPr>
          <w:ilvl w:val="0"/>
          <w:numId w:val="10"/>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Принудительная форма исполнения налоговой обязанности и ее признаки. </w:t>
      </w:r>
    </w:p>
    <w:p w14:paraId="5DE53C1C">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A18115C">
      <w:pPr>
        <w:widowControl w:val="0"/>
        <w:spacing w:after="0"/>
        <w:ind w:right="141"/>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11. Правовая защита конкуренции</w:t>
      </w:r>
    </w:p>
    <w:p w14:paraId="363D177D">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681ECE44">
      <w:pPr>
        <w:pStyle w:val="13"/>
        <w:numPr>
          <w:ilvl w:val="0"/>
          <w:numId w:val="11"/>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Антимонопольное законодательство, регулирующее рыночные отношения. </w:t>
      </w:r>
    </w:p>
    <w:p w14:paraId="0A93CC28">
      <w:pPr>
        <w:pStyle w:val="13"/>
        <w:numPr>
          <w:ilvl w:val="0"/>
          <w:numId w:val="11"/>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Функции и полномочия антимонопольного органа. </w:t>
      </w:r>
    </w:p>
    <w:p w14:paraId="3D44B551">
      <w:pPr>
        <w:pStyle w:val="13"/>
        <w:numPr>
          <w:ilvl w:val="0"/>
          <w:numId w:val="11"/>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Ответственность за нарушение антимонопольного законодательства. </w:t>
      </w:r>
    </w:p>
    <w:p w14:paraId="1AABD339">
      <w:pPr>
        <w:pStyle w:val="13"/>
        <w:numPr>
          <w:ilvl w:val="0"/>
          <w:numId w:val="11"/>
        </w:numPr>
        <w:spacing w:after="0"/>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Основания для возбуждения дела о нарушении антимонопольного законодательства. </w:t>
      </w:r>
    </w:p>
    <w:p w14:paraId="43491FF7">
      <w:pPr>
        <w:spacing w:after="0"/>
        <w:ind w:right="141" w:firstLine="567"/>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7D9FB772">
      <w:pPr>
        <w:spacing w:after="0"/>
        <w:ind w:right="141"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12. Технические регламенты и стандарты в предпринимательской деятельности</w:t>
      </w:r>
    </w:p>
    <w:p w14:paraId="09397335">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5224A02E">
      <w:pPr>
        <w:pStyle w:val="13"/>
        <w:numPr>
          <w:ilvl w:val="0"/>
          <w:numId w:val="12"/>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Правовое обеспечение безопасности и качества продукции. </w:t>
      </w:r>
    </w:p>
    <w:p w14:paraId="445D260B">
      <w:pPr>
        <w:pStyle w:val="13"/>
        <w:numPr>
          <w:ilvl w:val="0"/>
          <w:numId w:val="12"/>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Правовые основы стандартизации. </w:t>
      </w:r>
    </w:p>
    <w:p w14:paraId="142D3F23">
      <w:pPr>
        <w:pStyle w:val="13"/>
        <w:numPr>
          <w:ilvl w:val="0"/>
          <w:numId w:val="12"/>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Понятие «подтверждение соответствий» и ее цель. </w:t>
      </w:r>
    </w:p>
    <w:p w14:paraId="7CE692E8">
      <w:pPr>
        <w:pStyle w:val="13"/>
        <w:numPr>
          <w:ilvl w:val="0"/>
          <w:numId w:val="12"/>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Государственный надзор в сфере обеспечения качества и безопасности товаров. </w:t>
      </w:r>
    </w:p>
    <w:p w14:paraId="4A87C087">
      <w:pPr>
        <w:pStyle w:val="13"/>
        <w:numPr>
          <w:ilvl w:val="0"/>
          <w:numId w:val="12"/>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Федеральная служба по надзору в сфере защиты прав потребителей и благополучия человека, ее функции и права. </w:t>
      </w:r>
    </w:p>
    <w:p w14:paraId="7FDDB39C">
      <w:pPr>
        <w:spacing w:after="0"/>
        <w:ind w:right="141"/>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p>
    <w:p w14:paraId="52F0B708">
      <w:pPr>
        <w:spacing w:after="0"/>
        <w:ind w:right="141"/>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13. Банковские услуги для предпринимателей</w:t>
      </w:r>
    </w:p>
    <w:p w14:paraId="29E25203">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60B5B0BD">
      <w:pPr>
        <w:pStyle w:val="13"/>
        <w:numPr>
          <w:ilvl w:val="0"/>
          <w:numId w:val="13"/>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Банковская система – важнейший механизм финансовой базы государства. </w:t>
      </w:r>
    </w:p>
    <w:p w14:paraId="1D6D4CFB">
      <w:pPr>
        <w:pStyle w:val="13"/>
        <w:numPr>
          <w:ilvl w:val="0"/>
          <w:numId w:val="13"/>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Банковские услуги по размещению средств предпринимателей. </w:t>
      </w:r>
    </w:p>
    <w:p w14:paraId="3BE4FDA4">
      <w:pPr>
        <w:pStyle w:val="13"/>
        <w:numPr>
          <w:ilvl w:val="0"/>
          <w:numId w:val="13"/>
        </w:numPr>
        <w:spacing w:after="0"/>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Способы кредитования субъектов предпринимательской деятельности. </w:t>
      </w:r>
    </w:p>
    <w:p w14:paraId="24F7CE5B">
      <w:pPr>
        <w:spacing w:after="0"/>
        <w:ind w:right="141" w:firstLine="567"/>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4B8E0A6A">
      <w:pPr>
        <w:spacing w:after="0"/>
        <w:ind w:right="141"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14. Аудиторские услуги для предпринимателей</w:t>
      </w:r>
    </w:p>
    <w:p w14:paraId="2972314B">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7B2F004D">
      <w:pPr>
        <w:pStyle w:val="13"/>
        <w:numPr>
          <w:ilvl w:val="0"/>
          <w:numId w:val="14"/>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Понятие аудита. </w:t>
      </w:r>
    </w:p>
    <w:p w14:paraId="3F3592F5">
      <w:pPr>
        <w:pStyle w:val="13"/>
        <w:numPr>
          <w:ilvl w:val="0"/>
          <w:numId w:val="14"/>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Виды аудита. </w:t>
      </w:r>
    </w:p>
    <w:p w14:paraId="01D24C2B">
      <w:pPr>
        <w:pStyle w:val="13"/>
        <w:numPr>
          <w:ilvl w:val="0"/>
          <w:numId w:val="14"/>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Субъекты аудита. </w:t>
      </w:r>
    </w:p>
    <w:p w14:paraId="6B1FDEBE">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ACCCA43">
      <w:pPr>
        <w:spacing w:after="0"/>
        <w:ind w:right="141"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15. Инвестиционная деятельность</w:t>
      </w:r>
    </w:p>
    <w:p w14:paraId="1694C02D">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333F4BFA">
      <w:pPr>
        <w:pStyle w:val="13"/>
        <w:numPr>
          <w:ilvl w:val="0"/>
          <w:numId w:val="15"/>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Понятие инвестиционной деятельности. </w:t>
      </w:r>
    </w:p>
    <w:p w14:paraId="1BC331B2">
      <w:pPr>
        <w:pStyle w:val="13"/>
        <w:numPr>
          <w:ilvl w:val="0"/>
          <w:numId w:val="15"/>
        </w:numPr>
        <w:spacing w:after="0"/>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Инвестиционная деятельность, осуществляемая в форме капитальных вложений. </w:t>
      </w:r>
    </w:p>
    <w:p w14:paraId="53F3A4DC">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02F4C3A">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CF8EC9A">
      <w:pPr>
        <w:spacing w:after="0"/>
        <w:ind w:right="141" w:firstLine="567"/>
        <w:jc w:val="both"/>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Тема 17. Судебная защита прав и законных интересов</w:t>
      </w:r>
    </w:p>
    <w:p w14:paraId="749D5D35">
      <w:pPr>
        <w:widowControl w:val="0"/>
        <w:spacing w:after="0" w:line="24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Вопросы для обсуждения:</w:t>
      </w:r>
    </w:p>
    <w:p w14:paraId="43893529">
      <w:pPr>
        <w:pStyle w:val="13"/>
        <w:numPr>
          <w:ilvl w:val="0"/>
          <w:numId w:val="16"/>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Понятие и значение права на обращение в суд за защитой. </w:t>
      </w:r>
    </w:p>
    <w:p w14:paraId="43E0E305">
      <w:pPr>
        <w:pStyle w:val="13"/>
        <w:numPr>
          <w:ilvl w:val="0"/>
          <w:numId w:val="16"/>
        </w:numPr>
        <w:spacing w:after="0"/>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Способы защиты. </w:t>
      </w:r>
    </w:p>
    <w:p w14:paraId="6E51D9C6">
      <w:pPr>
        <w:spacing w:after="0"/>
        <w:ind w:right="141"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C9EE995">
      <w:pPr>
        <w:pStyle w:val="13"/>
        <w:tabs>
          <w:tab w:val="left" w:pos="993"/>
        </w:tabs>
        <w:spacing w:line="276" w:lineRule="auto"/>
        <w:ind w:left="709"/>
        <w:jc w:val="both"/>
        <w:rPr>
          <w:rFonts w:ascii="Times New Roman" w:hAnsi="Times New Roman" w:eastAsia="Times New Roman" w:cs="Times New Roman"/>
          <w:bCs/>
          <w:color w:val="000000" w:themeColor="text1"/>
          <w:sz w:val="26"/>
          <w:szCs w:val="26"/>
          <w:lang w:eastAsia="ru-RU"/>
          <w14:textFill>
            <w14:solidFill>
              <w14:schemeClr w14:val="tx1"/>
            </w14:solidFill>
          </w14:textFill>
        </w:rPr>
      </w:pPr>
    </w:p>
    <w:p w14:paraId="43DF3EDA">
      <w:pPr>
        <w:numPr>
          <w:ilvl w:val="0"/>
          <w:numId w:val="17"/>
        </w:numPr>
        <w:spacing w:after="0" w:line="240" w:lineRule="auto"/>
        <w:jc w:val="center"/>
        <w:rPr>
          <w:rFonts w:ascii="TimesNewRomanPS-BoldMT" w:hAnsi="TimesNewRomanPS-BoldMT" w:eastAsia="Calibri" w:cs="Times New Roman"/>
          <w:b/>
          <w:bCs/>
          <w:color w:val="000000" w:themeColor="text1"/>
          <w:sz w:val="26"/>
          <w:szCs w:val="26"/>
          <w14:textFill>
            <w14:solidFill>
              <w14:schemeClr w14:val="tx1"/>
            </w14:solidFill>
          </w14:textFill>
        </w:rPr>
      </w:pPr>
      <w:r>
        <w:rPr>
          <w:rFonts w:ascii="TimesNewRomanPS-BoldMT" w:hAnsi="TimesNewRomanPS-BoldMT" w:eastAsia="Calibri" w:cs="Times New Roman"/>
          <w:b/>
          <w:bCs/>
          <w:color w:val="000000" w:themeColor="text1"/>
          <w:sz w:val="26"/>
          <w:szCs w:val="26"/>
          <w14:textFill>
            <w14:solidFill>
              <w14:schemeClr w14:val="tx1"/>
            </w14:solidFill>
          </w14:textFill>
        </w:rPr>
        <w:t>МЕТОДИЧЕСКИЕ УКАЗАНИЯ ПО ОСВОЕНИЮ ДИСЦИПЛИНЫ</w:t>
      </w:r>
    </w:p>
    <w:p w14:paraId="60630AD2">
      <w:pPr>
        <w:spacing w:after="0" w:line="240" w:lineRule="auto"/>
        <w:jc w:val="center"/>
        <w:rPr>
          <w:rFonts w:ascii="TimesNewRomanPS-BoldMT" w:hAnsi="TimesNewRomanPS-BoldMT" w:eastAsia="Calibri" w:cs="Times New Roman"/>
          <w:b/>
          <w:bCs/>
          <w:color w:val="000000" w:themeColor="text1"/>
          <w:sz w:val="26"/>
          <w:szCs w:val="26"/>
          <w14:textFill>
            <w14:solidFill>
              <w14:schemeClr w14:val="tx1"/>
            </w14:solidFill>
          </w14:textFill>
        </w:rPr>
      </w:pPr>
    </w:p>
    <w:p w14:paraId="4BEF5217">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14:paraId="4E8919D9">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44CDF17D">
      <w:pPr>
        <w:widowControl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bCs/>
          <w:i/>
          <w:color w:val="000000" w:themeColor="text1"/>
          <w:sz w:val="24"/>
          <w:szCs w:val="24"/>
          <w14:textFill>
            <w14:solidFill>
              <w14:schemeClr w14:val="tx1"/>
            </w14:solidFill>
          </w14:textFill>
        </w:rPr>
        <w:t>Рабочая программа</w:t>
      </w:r>
      <w:r>
        <w:rPr>
          <w:rFonts w:ascii="Times New Roman" w:hAnsi="Times New Roman" w:eastAsia="Calibri" w:cs="Times New Roman"/>
          <w:color w:val="000000" w:themeColor="text1"/>
          <w:sz w:val="24"/>
          <w:szCs w:val="24"/>
          <w14:textFill>
            <w14:solidFill>
              <w14:schemeClr w14:val="tx1"/>
            </w14:solidFill>
          </w14:textFill>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14:paraId="4094AB90">
      <w:pPr>
        <w:widowControl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Обучающийся при помощи </w:t>
      </w:r>
      <w:r>
        <w:rPr>
          <w:rFonts w:ascii="Times New Roman" w:hAnsi="Times New Roman" w:eastAsia="Calibri" w:cs="Times New Roman"/>
          <w:bCs/>
          <w:color w:val="000000" w:themeColor="text1"/>
          <w:sz w:val="24"/>
          <w:szCs w:val="24"/>
          <w14:textFill>
            <w14:solidFill>
              <w14:schemeClr w14:val="tx1"/>
            </w14:solidFill>
          </w14:textFill>
        </w:rPr>
        <w:t>Рабочей программы</w:t>
      </w:r>
      <w:r>
        <w:rPr>
          <w:rFonts w:ascii="Times New Roman" w:hAnsi="Times New Roman" w:eastAsia="Calibri" w:cs="Times New Roman"/>
          <w:color w:val="000000" w:themeColor="text1"/>
          <w:sz w:val="24"/>
          <w:szCs w:val="24"/>
          <w14:textFill>
            <w14:solidFill>
              <w14:schemeClr w14:val="tx1"/>
            </w14:solidFill>
          </w14:textFill>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14:paraId="7EB73833">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Рабочая программа вводится в учебный процесс для решения следующих задач:</w:t>
      </w:r>
    </w:p>
    <w:p w14:paraId="505B14D6">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 освоение обучающимися в режиме самостоятельной работы дисциплины при участии преподавателя в качестве консультанта;</w:t>
      </w:r>
    </w:p>
    <w:p w14:paraId="432B5CBD">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 систематизация учебной работы обучающихся в течение семестра;</w:t>
      </w:r>
    </w:p>
    <w:p w14:paraId="76763BE0">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 развитие мотивации обучения у обучающихся;</w:t>
      </w:r>
    </w:p>
    <w:p w14:paraId="74D6C173">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 привитие обучающимся навыков совершенствования и самообразования;</w:t>
      </w:r>
    </w:p>
    <w:p w14:paraId="30C583D1">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 вовлечение обучающегося в качестве активного участника в открытую креативную образовательную среду;</w:t>
      </w:r>
    </w:p>
    <w:p w14:paraId="176C4C24">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 адаптация обучающихся к условиям деятельности в информационном обществе.</w:t>
      </w:r>
    </w:p>
    <w:p w14:paraId="6DB7003E">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Рабочая программа поможет ознакомиться с тематикой лекций и практических занятий.</w:t>
      </w:r>
    </w:p>
    <w:p w14:paraId="43534DF7">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7B2F40FC">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i/>
          <w:color w:val="000000" w:themeColor="text1"/>
          <w:sz w:val="24"/>
          <w:szCs w:val="24"/>
          <w14:textFill>
            <w14:solidFill>
              <w14:schemeClr w14:val="tx1"/>
            </w14:solidFill>
          </w14:textFill>
        </w:rPr>
        <w:t>Лекции</w:t>
      </w:r>
      <w:r>
        <w:rPr>
          <w:rFonts w:ascii="Times New Roman" w:hAnsi="Times New Roman" w:eastAsia="Calibri" w:cs="Times New Roman"/>
          <w:bCs/>
          <w:color w:val="000000" w:themeColor="text1"/>
          <w:sz w:val="24"/>
          <w:szCs w:val="24"/>
          <w14:textFill>
            <w14:solidFill>
              <w14:schemeClr w14:val="tx1"/>
            </w14:solidFill>
          </w14:textFill>
        </w:rPr>
        <w:t>, используемые в учебном процессе, могут быть нескольких видов: вводные, тематические, обзорные, проблемные, итоговые.</w:t>
      </w:r>
    </w:p>
    <w:p w14:paraId="16DA3B9D">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i/>
          <w:color w:val="000000" w:themeColor="text1"/>
          <w:sz w:val="24"/>
          <w:szCs w:val="24"/>
          <w14:textFill>
            <w14:solidFill>
              <w14:schemeClr w14:val="tx1"/>
            </w14:solidFill>
          </w14:textFill>
        </w:rPr>
        <w:t>Вводная лекция</w:t>
      </w:r>
      <w:r>
        <w:rPr>
          <w:rFonts w:ascii="Times New Roman" w:hAnsi="Times New Roman" w:eastAsia="Calibri" w:cs="Times New Roman"/>
          <w:bCs/>
          <w:color w:val="000000" w:themeColor="text1"/>
          <w:sz w:val="24"/>
          <w:szCs w:val="24"/>
          <w14:textFill>
            <w14:solidFill>
              <w14:schemeClr w14:val="tx1"/>
            </w14:solidFill>
          </w14:textFill>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14:paraId="70A3A92C">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i/>
          <w:color w:val="000000" w:themeColor="text1"/>
          <w:sz w:val="24"/>
          <w:szCs w:val="24"/>
          <w14:textFill>
            <w14:solidFill>
              <w14:schemeClr w14:val="tx1"/>
            </w14:solidFill>
          </w14:textFill>
        </w:rPr>
        <w:t>Тематические лекции</w:t>
      </w:r>
      <w:r>
        <w:rPr>
          <w:rFonts w:ascii="Times New Roman" w:hAnsi="Times New Roman" w:eastAsia="Calibri" w:cs="Times New Roman"/>
          <w:bCs/>
          <w:color w:val="000000" w:themeColor="text1"/>
          <w:sz w:val="24"/>
          <w:szCs w:val="24"/>
          <w14:textFill>
            <w14:solidFill>
              <w14:schemeClr w14:val="tx1"/>
            </w14:solidFill>
          </w14:textFill>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14:paraId="45107FC6">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i/>
          <w:color w:val="000000" w:themeColor="text1"/>
          <w:sz w:val="24"/>
          <w:szCs w:val="24"/>
          <w14:textFill>
            <w14:solidFill>
              <w14:schemeClr w14:val="tx1"/>
            </w14:solidFill>
          </w14:textFill>
        </w:rPr>
        <w:t>Обзорная лекция</w:t>
      </w:r>
      <w:r>
        <w:rPr>
          <w:rFonts w:ascii="Times New Roman" w:hAnsi="Times New Roman" w:eastAsia="Calibri" w:cs="Times New Roman"/>
          <w:bCs/>
          <w:color w:val="000000" w:themeColor="text1"/>
          <w:sz w:val="24"/>
          <w:szCs w:val="24"/>
          <w14:textFill>
            <w14:solidFill>
              <w14:schemeClr w14:val="tx1"/>
            </w14:solidFill>
          </w14:textFill>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4A2DEBAF">
      <w:pPr>
        <w:widowControl w:val="0"/>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i/>
          <w:color w:val="000000" w:themeColor="text1"/>
          <w:sz w:val="24"/>
          <w:szCs w:val="24"/>
          <w14:textFill>
            <w14:solidFill>
              <w14:schemeClr w14:val="tx1"/>
            </w14:solidFill>
          </w14:textFill>
        </w:rPr>
        <w:t>Проблемные лекции</w:t>
      </w:r>
      <w:r>
        <w:rPr>
          <w:rFonts w:ascii="Times New Roman" w:hAnsi="Times New Roman" w:eastAsia="Calibri" w:cs="Times New Roman"/>
          <w:bCs/>
          <w:color w:val="000000" w:themeColor="text1"/>
          <w:sz w:val="24"/>
          <w:szCs w:val="24"/>
          <w14:textFill>
            <w14:solidFill>
              <w14:schemeClr w14:val="tx1"/>
            </w14:solidFill>
          </w14:textFill>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5F54EAA2">
      <w:pPr>
        <w:widowControl w:val="0"/>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i/>
          <w:color w:val="000000" w:themeColor="text1"/>
          <w:sz w:val="24"/>
          <w:szCs w:val="24"/>
          <w14:textFill>
            <w14:solidFill>
              <w14:schemeClr w14:val="tx1"/>
            </w14:solidFill>
          </w14:textFill>
        </w:rPr>
        <w:t>Итоговая лекция</w:t>
      </w:r>
      <w:r>
        <w:rPr>
          <w:rFonts w:ascii="Times New Roman" w:hAnsi="Times New Roman" w:eastAsia="Calibri" w:cs="Times New Roman"/>
          <w:bCs/>
          <w:color w:val="000000" w:themeColor="text1"/>
          <w:sz w:val="24"/>
          <w:szCs w:val="24"/>
          <w14:textFill>
            <w14:solidFill>
              <w14:schemeClr w14:val="tx1"/>
            </w14:solidFill>
          </w14:textFill>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14:paraId="165FB285">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50BE6C2B">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 xml:space="preserve">Еще одной из форм аудиторной работы являются </w:t>
      </w:r>
      <w:r>
        <w:rPr>
          <w:rFonts w:ascii="Times New Roman" w:hAnsi="Times New Roman" w:eastAsia="Calibri" w:cs="Times New Roman"/>
          <w:bCs/>
          <w:i/>
          <w:color w:val="000000" w:themeColor="text1"/>
          <w:sz w:val="24"/>
          <w:szCs w:val="24"/>
          <w14:textFill>
            <w14:solidFill>
              <w14:schemeClr w14:val="tx1"/>
            </w14:solidFill>
          </w14:textFill>
        </w:rPr>
        <w:t>практические занятия.</w:t>
      </w:r>
      <w:r>
        <w:rPr>
          <w:rFonts w:ascii="Times New Roman" w:hAnsi="Times New Roman" w:eastAsia="Calibri" w:cs="Times New Roman"/>
          <w:bCs/>
          <w:color w:val="000000" w:themeColor="text1"/>
          <w:sz w:val="24"/>
          <w:szCs w:val="24"/>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14:paraId="3BD394B9">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47FB97B0">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14:paraId="3FCD51F7">
      <w:pPr>
        <w:widowControl w:val="0"/>
        <w:tabs>
          <w:tab w:val="left" w:pos="9355"/>
        </w:tabs>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14:paraId="74665FB5">
      <w:pPr>
        <w:widowControl w:val="0"/>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15BDE4C">
      <w:pPr>
        <w:widowControl w:val="0"/>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14:paraId="397CAD14">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14:paraId="4C936702">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14:paraId="41DE3B67">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14:paraId="71CDA353">
      <w:pPr>
        <w:widowControl w:val="0"/>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14:paraId="377D7C99">
      <w:pPr>
        <w:widowControl w:val="0"/>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14:paraId="734C0561">
      <w:pPr>
        <w:widowControl w:val="0"/>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 xml:space="preserve">При необходимости преподаватель задает вопросы докладчику, либо студентам. </w:t>
      </w:r>
    </w:p>
    <w:p w14:paraId="104D4651">
      <w:pPr>
        <w:widowControl w:val="0"/>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80EDE7A">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14:paraId="4A55F976">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19F578C1">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7D44F69C">
      <w:pPr>
        <w:widowControl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10C8054B">
      <w:pPr>
        <w:widowControl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14:paraId="42C90141">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 xml:space="preserve">Деловая игра </w:t>
      </w:r>
      <w:r>
        <w:rPr>
          <w:rFonts w:ascii="Times New Roman" w:hAnsi="Times New Roman" w:eastAsia="Calibri" w:cs="Times New Roman"/>
          <w:color w:val="000000" w:themeColor="text1"/>
          <w:sz w:val="24"/>
          <w:szCs w:val="24"/>
          <w14:textFill>
            <w14:solidFill>
              <w14:schemeClr w14:val="tx1"/>
            </w14:solidFill>
          </w14:textFill>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35484E6C">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01C448BE">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Круглый стол</w:t>
      </w:r>
      <w:r>
        <w:rPr>
          <w:rFonts w:ascii="Times New Roman" w:hAnsi="Times New Roman" w:eastAsia="Calibri" w:cs="Times New Roman"/>
          <w:color w:val="000000" w:themeColor="text1"/>
          <w:sz w:val="24"/>
          <w:szCs w:val="24"/>
          <w14:textFill>
            <w14:solidFill>
              <w14:schemeClr w14:val="tx1"/>
            </w14:solidFill>
          </w14:textFill>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14:paraId="75B4FB28">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03ACD45F">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bCs/>
          <w:i/>
          <w:color w:val="000000" w:themeColor="text1"/>
          <w:sz w:val="24"/>
          <w:szCs w:val="24"/>
          <w:shd w:val="clear" w:color="auto" w:fill="FFFFFF"/>
          <w14:textFill>
            <w14:solidFill>
              <w14:schemeClr w14:val="tx1"/>
            </w14:solidFill>
          </w14:textFill>
        </w:rPr>
        <w:t>Мозговой штурм</w:t>
      </w:r>
      <w:r>
        <w:rPr>
          <w:rFonts w:ascii="Times New Roman" w:hAnsi="Times New Roman" w:cs="Times New Roman"/>
          <w:b/>
          <w:bCs/>
          <w:color w:val="000000" w:themeColor="text1"/>
          <w:sz w:val="24"/>
          <w:szCs w:val="24"/>
          <w:shd w:val="clear" w:color="auto" w:fill="FFFFFF"/>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"https://ru.wikipedia.org/wiki/%D0%90%D0%BD%D0%B3%D0%BB%D0%B8%D0%B9%D1%81%D0%BA%D0%B8%D0%B9_%D1%8F%D0%B7%D1%8B%D0%BA" \o "Английский язык" </w:instrText>
      </w:r>
      <w:r>
        <w:rPr>
          <w:color w:val="000000" w:themeColor="text1"/>
          <w14:textFill>
            <w14:solidFill>
              <w14:schemeClr w14:val="tx1"/>
            </w14:solidFill>
          </w14:textFill>
        </w:rPr>
        <w:fldChar w:fldCharType="separate"/>
      </w:r>
      <w:r>
        <w:rPr>
          <w:rStyle w:val="5"/>
          <w:rFonts w:ascii="Times New Roman" w:hAnsi="Times New Roman" w:cs="Times New Roman"/>
          <w:color w:val="000000" w:themeColor="text1"/>
          <w:sz w:val="24"/>
          <w:szCs w:val="24"/>
          <w:shd w:val="clear" w:color="auto" w:fill="FFFFFF"/>
          <w14:textFill>
            <w14:solidFill>
              <w14:schemeClr w14:val="tx1"/>
            </w14:solidFill>
          </w14:textFill>
        </w:rPr>
        <w:t>англ.</w:t>
      </w:r>
      <w:r>
        <w:rPr>
          <w:rStyle w:val="5"/>
          <w:rFonts w:ascii="Times New Roman" w:hAnsi="Times New Roman" w:cs="Times New Roman"/>
          <w:color w:val="000000" w:themeColor="text1"/>
          <w:sz w:val="24"/>
          <w:szCs w:val="24"/>
          <w:shd w:val="clear" w:color="auto" w:fill="FFFFFF"/>
          <w14:textFill>
            <w14:solidFill>
              <w14:schemeClr w14:val="tx1"/>
            </w14:solidFill>
          </w14:textFill>
        </w:rPr>
        <w:fldChar w:fldCharType="end"/>
      </w:r>
      <w:r>
        <w:rPr>
          <w:rFonts w:ascii="Times New Roman" w:hAnsi="Times New Roman" w:cs="Times New Roman"/>
          <w:color w:val="000000" w:themeColor="text1"/>
          <w:sz w:val="24"/>
          <w:szCs w:val="24"/>
          <w:shd w:val="clear" w:color="auto" w:fill="FFFFFF"/>
          <w14:textFill>
            <w14:solidFill>
              <w14:schemeClr w14:val="tx1"/>
            </w14:solidFill>
          </w14:textFill>
        </w:rPr>
        <w:t> </w:t>
      </w:r>
      <w:r>
        <w:rPr>
          <w:rFonts w:ascii="Times New Roman" w:hAnsi="Times New Roman" w:cs="Times New Roman"/>
          <w:i/>
          <w:iCs/>
          <w:color w:val="000000" w:themeColor="text1"/>
          <w:sz w:val="24"/>
          <w:szCs w:val="24"/>
          <w:shd w:val="clear" w:color="auto" w:fill="FFFFFF"/>
          <w14:textFill>
            <w14:solidFill>
              <w14:schemeClr w14:val="tx1"/>
            </w14:solidFill>
          </w14:textFill>
        </w:rPr>
        <w:t>brainstorming</w:t>
      </w:r>
      <w:r>
        <w:rPr>
          <w:rFonts w:ascii="Times New Roman" w:hAnsi="Times New Roman" w:cs="Times New Roman"/>
          <w:color w:val="000000" w:themeColor="text1"/>
          <w:sz w:val="24"/>
          <w:szCs w:val="24"/>
          <w:shd w:val="clear" w:color="auto" w:fill="FFFFFF"/>
          <w14:textFill>
            <w14:solidFill>
              <w14:schemeClr w14:val="tx1"/>
            </w14:solidFill>
          </w14:textFill>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фантастичных.Затем из общего числа высказанных идей отбирают наиболее удачные, которые могут быть использованы на практике.</w:t>
      </w:r>
      <w:r>
        <w:rPr>
          <w:rFonts w:ascii="Times New Roman" w:hAnsi="Times New Roman" w:cs="Times New Roman"/>
          <w:color w:val="000000" w:themeColor="text1"/>
          <w:sz w:val="24"/>
          <w:szCs w:val="24"/>
          <w:shd w:val="clear" w:color="auto" w:fill="FFFFFF"/>
          <w:vertAlign w:val="superscript"/>
          <w14:textFill>
            <w14:solidFill>
              <w14:schemeClr w14:val="tx1"/>
            </w14:solidFill>
          </w14:textFill>
        </w:rPr>
        <w:t xml:space="preserve"> </w:t>
      </w:r>
      <w:r>
        <w:rPr>
          <w:rFonts w:ascii="Times New Roman" w:hAnsi="Times New Roman" w:cs="Times New Roman"/>
          <w:color w:val="000000" w:themeColor="text1"/>
          <w:sz w:val="24"/>
          <w:szCs w:val="24"/>
          <w:shd w:val="clear" w:color="auto" w:fill="FFFFFF"/>
          <w14:textFill>
            <w14:solidFill>
              <w14:schemeClr w14:val="tx1"/>
            </w14:solidFill>
          </w14:textFill>
        </w:rPr>
        <w:t>Включает этап</w:t>
      </w:r>
      <w:r>
        <w:rPr>
          <w:rStyle w:val="23"/>
          <w:rFonts w:ascii="Times New Roman" w:hAnsi="Times New Roman" w:cs="Times New Roman"/>
          <w:color w:val="000000" w:themeColor="text1"/>
          <w:sz w:val="24"/>
          <w:szCs w:val="24"/>
          <w:shd w:val="clear" w:color="auto" w:fill="FFFFFF"/>
          <w14:textFill>
            <w14:solidFill>
              <w14:schemeClr w14:val="tx1"/>
            </w14:solidFill>
          </w14:textFill>
        </w:rPr>
        <w:t> </w:t>
      </w:r>
      <w:r>
        <w:rPr>
          <w:rFonts w:ascii="Times New Roman" w:hAnsi="Times New Roman" w:cs="Times New Roman"/>
          <w:color w:val="000000" w:themeColor="text1"/>
          <w:sz w:val="24"/>
          <w:szCs w:val="24"/>
          <w:shd w:val="clear" w:color="auto" w:fill="FFFFFF"/>
          <w14:textFill>
            <w14:solidFill>
              <w14:schemeClr w14:val="tx1"/>
            </w14:solidFill>
          </w14:textFill>
        </w:rPr>
        <w:t>экспертной оценки.</w:t>
      </w:r>
      <w:r>
        <w:rPr>
          <w:rFonts w:ascii="Times New Roman" w:hAnsi="Times New Roman" w:cs="Times New Roman"/>
          <w:color w:val="000000" w:themeColor="text1"/>
          <w:sz w:val="24"/>
          <w:szCs w:val="24"/>
          <w:shd w:val="clear" w:color="auto" w:fill="FFFFFF"/>
          <w14:textFill>
            <w14:solidFill>
              <w14:schemeClr w14:val="tx1"/>
            </w14:solidFill>
          </w14:textFill>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 pattern recognition).</w:t>
      </w:r>
    </w:p>
    <w:p w14:paraId="5BC81F39">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Метод портфолио</w:t>
      </w:r>
      <w:r>
        <w:rPr>
          <w:rFonts w:ascii="Times New Roman" w:hAnsi="Times New Roman" w:eastAsia="Calibri" w:cs="Times New Roman"/>
          <w:color w:val="000000" w:themeColor="text1"/>
          <w:sz w:val="24"/>
          <w:szCs w:val="24"/>
          <w14:textFill>
            <w14:solidFill>
              <w14:schemeClr w14:val="tx1"/>
            </w14:solidFill>
          </w14:textFill>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14:paraId="035859C3">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14:paraId="4F385A5A">
      <w:pPr>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Проблемная ситуация</w:t>
      </w:r>
      <w:r>
        <w:rPr>
          <w:rFonts w:ascii="Times New Roman" w:hAnsi="Times New Roman" w:eastAsia="Calibri" w:cs="Times New Roman"/>
          <w:color w:val="000000" w:themeColor="text1"/>
          <w:sz w:val="24"/>
          <w:szCs w:val="24"/>
          <w14:textFill>
            <w14:solidFill>
              <w14:schemeClr w14:val="tx1"/>
            </w14:solidFill>
          </w14:textFill>
        </w:rPr>
        <w:t xml:space="preserve"> («кейс-стади»)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 при решении ситуативных задач («кейс-заданий»).</w:t>
      </w:r>
    </w:p>
    <w:p w14:paraId="7C83D9D8">
      <w:pPr>
        <w:widowControl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Тренинг</w:t>
      </w:r>
      <w:r>
        <w:rPr>
          <w:rFonts w:ascii="Times New Roman" w:hAnsi="Times New Roman" w:eastAsia="Calibri" w:cs="Times New Roman"/>
          <w:color w:val="000000" w:themeColor="text1"/>
          <w:sz w:val="24"/>
          <w:szCs w:val="24"/>
          <w14:textFill>
            <w14:solidFill>
              <w14:schemeClr w14:val="tx1"/>
            </w14:solidFill>
          </w14:textFill>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13F4C144">
      <w:pPr>
        <w:widowControl w:val="0"/>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Ролевая игра</w:t>
      </w:r>
      <w:r>
        <w:rPr>
          <w:rFonts w:ascii="Times New Roman" w:hAnsi="Times New Roman" w:eastAsia="Calibri" w:cs="Times New Roman"/>
          <w:color w:val="000000" w:themeColor="text1"/>
          <w:sz w:val="24"/>
          <w:szCs w:val="24"/>
          <w14:textFill>
            <w14:solidFill>
              <w14:schemeClr w14:val="tx1"/>
            </w14:solidFill>
          </w14:textFill>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09E2E47C">
      <w:pPr>
        <w:spacing w:after="0" w:line="360" w:lineRule="auto"/>
        <w:ind w:firstLine="709"/>
        <w:jc w:val="both"/>
        <w:rPr>
          <w:rFonts w:ascii="Times New Roman" w:hAnsi="Times New Roman" w:eastAsia="Calibri" w:cs="Times New Roman"/>
          <w:bCs/>
          <w:color w:val="000000" w:themeColor="text1"/>
          <w:sz w:val="24"/>
          <w:szCs w:val="24"/>
          <w14:textFill>
            <w14:solidFill>
              <w14:schemeClr w14:val="tx1"/>
            </w14:solidFill>
          </w14:textFill>
        </w:rPr>
      </w:pPr>
      <w:r>
        <w:rPr>
          <w:rFonts w:ascii="Times New Roman" w:hAnsi="Times New Roman" w:eastAsia="Calibri" w:cs="Times New Roman"/>
          <w:bCs/>
          <w:color w:val="000000" w:themeColor="text1"/>
          <w:sz w:val="24"/>
          <w:szCs w:val="24"/>
          <w14:textFill>
            <w14:solidFill>
              <w14:schemeClr w14:val="tx1"/>
            </w14:solidFill>
          </w14:textFill>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14:paraId="2C3EE4D4">
      <w:pPr>
        <w:spacing w:after="0" w:line="276" w:lineRule="auto"/>
        <w:ind w:firstLine="708"/>
        <w:jc w:val="both"/>
        <w:rPr>
          <w:rFonts w:eastAsia="Calibri" w:cs="Times New Roman"/>
          <w:bCs/>
          <w:color w:val="000000" w:themeColor="text1"/>
          <w:sz w:val="26"/>
          <w:szCs w:val="26"/>
          <w14:textFill>
            <w14:solidFill>
              <w14:schemeClr w14:val="tx1"/>
            </w14:solidFill>
          </w14:textFill>
        </w:rPr>
      </w:pPr>
    </w:p>
    <w:p w14:paraId="3E05F467">
      <w:pPr>
        <w:pStyle w:val="13"/>
        <w:widowControl w:val="0"/>
        <w:tabs>
          <w:tab w:val="left" w:pos="3180"/>
        </w:tabs>
        <w:spacing w:after="0" w:line="240" w:lineRule="atLeast"/>
        <w:ind w:left="709"/>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6.УЧЕБНО-МЕТОДИЧЕСКОЕ обеспечение самостоятельной работы ОБУЧАЮЩИХСЯ</w:t>
      </w:r>
    </w:p>
    <w:p w14:paraId="7DE7269B">
      <w:pPr>
        <w:pStyle w:val="13"/>
        <w:widowControl w:val="0"/>
        <w:tabs>
          <w:tab w:val="left" w:pos="3180"/>
        </w:tabs>
        <w:spacing w:after="0" w:line="240" w:lineRule="atLeast"/>
        <w:ind w:left="284" w:firstLine="425"/>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3B8C7834">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636745AD">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14:paraId="6C106848">
      <w:pPr>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00C97367">
      <w:pPr>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4CFAE383">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641C5F89">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3D471092">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Для студентов дневной формы обучения предусматривается проведение практических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14:paraId="23133819">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5E3A0763">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062CFC7">
      <w:pPr>
        <w:spacing w:after="0" w:line="276" w:lineRule="auto"/>
        <w:ind w:firstLine="708"/>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 xml:space="preserve">Методические рекомендации по выполнению практических заданий, </w:t>
      </w:r>
    </w:p>
    <w:p w14:paraId="73A5D3A7">
      <w:pPr>
        <w:spacing w:after="0" w:line="276" w:lineRule="auto"/>
        <w:ind w:firstLine="708"/>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 xml:space="preserve">                              решению ситуационных задач </w:t>
      </w:r>
    </w:p>
    <w:p w14:paraId="09937F56">
      <w:pPr>
        <w:spacing w:after="0" w:line="276" w:lineRule="auto"/>
        <w:ind w:firstLine="708"/>
        <w:rPr>
          <w:rFonts w:ascii="Times New Roman" w:hAnsi="Times New Roman" w:eastAsia="Times New Roman" w:cs="Times New Roman"/>
          <w:b/>
          <w:i/>
          <w:color w:val="000000" w:themeColor="text1"/>
          <w:sz w:val="24"/>
          <w:szCs w:val="24"/>
          <w:lang w:eastAsia="ru-RU"/>
          <w14:textFill>
            <w14:solidFill>
              <w14:schemeClr w14:val="tx1"/>
            </w14:solidFill>
          </w14:textFill>
        </w:rPr>
      </w:pPr>
    </w:p>
    <w:p w14:paraId="2E8327E2">
      <w:pPr>
        <w:autoSpaceDE w:val="0"/>
        <w:autoSpaceDN w:val="0"/>
        <w:adjustRightInd w:val="0"/>
        <w:spacing w:after="0" w:line="276" w:lineRule="auto"/>
        <w:contextualSpacing/>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7"/>
          <w:rFonts w:ascii="Times New Roman" w:hAnsi="Times New Roman" w:cs="Times New Roman"/>
          <w:b w:val="0"/>
          <w:color w:val="000000" w:themeColor="text1"/>
          <w:sz w:val="24"/>
          <w:szCs w:val="24"/>
          <w14:textFill>
            <w14:solidFill>
              <w14:schemeClr w14:val="tx1"/>
            </w14:solidFill>
          </w14:textFill>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151F7B7B">
      <w:pPr>
        <w:autoSpaceDE w:val="0"/>
        <w:autoSpaceDN w:val="0"/>
        <w:adjustRightInd w:val="0"/>
        <w:spacing w:after="0" w:line="276" w:lineRule="auto"/>
        <w:ind w:firstLine="709"/>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Подготовка к выполнению практических заданий и решению ситуационных задач заключатся в </w:t>
      </w:r>
      <w:r>
        <w:rPr>
          <w:rFonts w:ascii="Times New Roman" w:hAnsi="Times New Roman" w:cs="Times New Roman"/>
          <w:iCs/>
          <w:color w:val="000000" w:themeColor="text1"/>
          <w:sz w:val="24"/>
          <w:szCs w:val="24"/>
          <w14:textFill>
            <w14:solidFill>
              <w14:schemeClr w14:val="tx1"/>
            </w14:solidFill>
          </w14:textFill>
        </w:rPr>
        <w:t xml:space="preserve">самостоятельном </w:t>
      </w:r>
      <w:r>
        <w:rPr>
          <w:rFonts w:ascii="Times New Roman" w:hAnsi="Times New Roman" w:cs="Times New Roman"/>
          <w:color w:val="000000" w:themeColor="text1"/>
          <w:sz w:val="24"/>
          <w:szCs w:val="24"/>
          <w14:textFill>
            <w14:solidFill>
              <w14:schemeClr w14:val="tx1"/>
            </w14:solidFill>
          </w14:textFill>
        </w:rPr>
        <w:t>изучении теории по рекомендуемой литературе (включая нормативно-правовые акты), предусмотренной рабочей программой. В рамках освоения дисциплины, в Оценочных средствах и материалах приведены практические задания, исходя из тематического содержания курса учебной дисциплины «Предпринимательское право».</w:t>
      </w:r>
    </w:p>
    <w:p w14:paraId="16F14D51">
      <w:pPr>
        <w:autoSpaceDE w:val="0"/>
        <w:autoSpaceDN w:val="0"/>
        <w:adjustRightInd w:val="0"/>
        <w:spacing w:after="0" w:line="276" w:lineRule="auto"/>
        <w:ind w:firstLine="708"/>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14:paraId="5C18BE0A">
      <w:pPr>
        <w:autoSpaceDE w:val="0"/>
        <w:autoSpaceDN w:val="0"/>
        <w:adjustRightInd w:val="0"/>
        <w:spacing w:after="0" w:line="276" w:lineRule="auto"/>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i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Практические задания, а так же решение задач считаются</w:t>
      </w:r>
      <w:r>
        <w:rPr>
          <w:rFonts w:ascii="Times New Roman" w:hAnsi="Times New Roman" w:cs="Times New Roman"/>
          <w:i/>
          <w:i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выполненными, если они представлены, проверены преподавателем и соответствует критериям, определяемым Оценочными средствами и материалами.</w:t>
      </w:r>
    </w:p>
    <w:p w14:paraId="065CE533">
      <w:pPr>
        <w:spacing w:line="276" w:lineRule="auto"/>
        <w:ind w:firstLine="709"/>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случае отсутствия на занятиях по любой причине или неудовлетворительном результате выполнения практической</w:t>
      </w:r>
      <w:r>
        <w:rPr>
          <w:rFonts w:ascii="Times New Roman" w:hAnsi="Times New Roman" w:cs="Times New Roman"/>
          <w:i/>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работы</w:t>
      </w:r>
      <w:r>
        <w:rPr>
          <w:rFonts w:ascii="Times New Roman" w:hAnsi="Times New Roman" w:cs="Times New Roman"/>
          <w:i/>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студент</w:t>
      </w:r>
      <w:r>
        <w:rPr>
          <w:rFonts w:ascii="Times New Roman" w:hAnsi="Times New Roman" w:cs="Times New Roman"/>
          <w:i/>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должен выполнить соответствующие задания, решить задачи в соответствии с изучаемой темой учебной дисциплины «Предпринимательское право».</w:t>
      </w:r>
    </w:p>
    <w:p w14:paraId="1A902439">
      <w:pPr>
        <w:spacing w:line="276" w:lineRule="auto"/>
        <w:ind w:firstLine="709"/>
        <w:contextualSpacing/>
        <w:jc w:val="both"/>
        <w:rPr>
          <w:rFonts w:ascii="Times New Roman" w:hAnsi="Times New Roman" w:cs="Times New Roman"/>
          <w:color w:val="000000" w:themeColor="text1"/>
          <w:sz w:val="24"/>
          <w:szCs w:val="24"/>
          <w14:textFill>
            <w14:solidFill>
              <w14:schemeClr w14:val="tx1"/>
            </w14:solidFill>
          </w14:textFill>
        </w:rPr>
      </w:pPr>
    </w:p>
    <w:p w14:paraId="22867C8C">
      <w:pPr>
        <w:spacing w:after="0" w:line="276" w:lineRule="auto"/>
        <w:ind w:firstLine="709"/>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Методические рекомендации по написанию реферата</w:t>
      </w:r>
    </w:p>
    <w:p w14:paraId="17EA233B">
      <w:pPr>
        <w:spacing w:after="0" w:line="276" w:lineRule="auto"/>
        <w:ind w:firstLine="709"/>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p>
    <w:p w14:paraId="5B789AA1">
      <w:pPr>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Задачами написания реферата являются: </w:t>
      </w:r>
    </w:p>
    <w:p w14:paraId="57D185EE">
      <w:pPr>
        <w:tabs>
          <w:tab w:val="left" w:pos="993"/>
        </w:tabs>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r>
        <w:rPr>
          <w:rFonts w:ascii="Times New Roman" w:hAnsi="Times New Roman" w:eastAsia="Times New Roman" w:cs="Times New Roman"/>
          <w:color w:val="000000" w:themeColor="text1"/>
          <w:sz w:val="24"/>
          <w:szCs w:val="24"/>
          <w:lang w:eastAsia="ru-RU"/>
          <w14:textFill>
            <w14:solidFill>
              <w14:schemeClr w14:val="tx1"/>
            </w14:solidFill>
          </w14:textFill>
        </w:rPr>
        <w:tab/>
      </w:r>
      <w:r>
        <w:rPr>
          <w:rFonts w:ascii="Times New Roman" w:hAnsi="Times New Roman" w:eastAsia="Times New Roman" w:cs="Times New Roman"/>
          <w:color w:val="000000" w:themeColor="text1"/>
          <w:sz w:val="24"/>
          <w:szCs w:val="24"/>
          <w:lang w:eastAsia="ru-RU"/>
          <w14:textFill>
            <w14:solidFill>
              <w14:schemeClr w14:val="tx1"/>
            </w14:solidFill>
          </w14:textFill>
        </w:rPr>
        <w:t>научить максимально верно передать мнения авторов, на основе работ которых студент пишет свой реферат;</w:t>
      </w:r>
    </w:p>
    <w:p w14:paraId="312460CF">
      <w:pPr>
        <w:tabs>
          <w:tab w:val="left" w:pos="993"/>
        </w:tabs>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r>
        <w:rPr>
          <w:rFonts w:ascii="Times New Roman" w:hAnsi="Times New Roman" w:eastAsia="Times New Roman" w:cs="Times New Roman"/>
          <w:color w:val="000000" w:themeColor="text1"/>
          <w:sz w:val="24"/>
          <w:szCs w:val="24"/>
          <w:lang w:eastAsia="ru-RU"/>
          <w14:textFill>
            <w14:solidFill>
              <w14:schemeClr w14:val="tx1"/>
            </w14:solidFill>
          </w14:textFill>
        </w:rPr>
        <w:tab/>
      </w:r>
      <w:r>
        <w:rPr>
          <w:rFonts w:ascii="Times New Roman" w:hAnsi="Times New Roman" w:eastAsia="Times New Roman" w:cs="Times New Roman"/>
          <w:color w:val="000000" w:themeColor="text1"/>
          <w:sz w:val="24"/>
          <w:szCs w:val="24"/>
          <w:lang w:eastAsia="ru-RU"/>
          <w14:textFill>
            <w14:solidFill>
              <w14:schemeClr w14:val="tx1"/>
            </w14:solidFill>
          </w14:textFill>
        </w:rPr>
        <w:t>научить грамотно излагать свою позицию по анализируемой в реферате проблеме;</w:t>
      </w:r>
    </w:p>
    <w:p w14:paraId="605D9EB1">
      <w:pPr>
        <w:tabs>
          <w:tab w:val="left" w:pos="993"/>
        </w:tabs>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r>
        <w:rPr>
          <w:rFonts w:ascii="Times New Roman" w:hAnsi="Times New Roman" w:eastAsia="Times New Roman" w:cs="Times New Roman"/>
          <w:color w:val="000000" w:themeColor="text1"/>
          <w:sz w:val="24"/>
          <w:szCs w:val="24"/>
          <w:lang w:eastAsia="ru-RU"/>
          <w14:textFill>
            <w14:solidFill>
              <w14:schemeClr w14:val="tx1"/>
            </w14:solidFill>
          </w14:textFill>
        </w:rPr>
        <w:tab/>
      </w:r>
      <w:r>
        <w:rPr>
          <w:rFonts w:ascii="Times New Roman" w:hAnsi="Times New Roman" w:eastAsia="Times New Roman" w:cs="Times New Roman"/>
          <w:color w:val="000000" w:themeColor="text1"/>
          <w:sz w:val="24"/>
          <w:szCs w:val="24"/>
          <w:lang w:eastAsia="ru-RU"/>
          <w14:textFill>
            <w14:solidFill>
              <w14:schemeClr w14:val="tx1"/>
            </w14:solidFill>
          </w14:textFill>
        </w:rPr>
        <w:t>подготовить к дальнейшему участию в научно-практических конференциях, семинарах и конкурсах;</w:t>
      </w:r>
    </w:p>
    <w:p w14:paraId="48D4DA92">
      <w:pPr>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уяснить для себя и изложить причины своего согласия (несогласия) с мнением того или иного автора по данной проблеме.</w:t>
      </w:r>
    </w:p>
    <w:p w14:paraId="503CCADA">
      <w:pPr>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3577F327">
      <w:pPr>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6F123430">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3B87D353">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60A37299">
      <w:pPr>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5E552A85">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6C07F585">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Рекомендуемый объем реферата 10-12 страниц компьютерного (машинописного) текста, доклада – 2-3 страницы.</w:t>
      </w:r>
    </w:p>
    <w:p w14:paraId="656203FF">
      <w:pPr>
        <w:widowControl w:val="0"/>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Основной текст должен быть представлен следующими структурными элементами:</w:t>
      </w:r>
    </w:p>
    <w:p w14:paraId="49E7FE81">
      <w:pPr>
        <w:widowControl w:val="0"/>
        <w:spacing w:after="0" w:line="276" w:lineRule="auto"/>
        <w:ind w:firstLine="709"/>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титульный лист,</w:t>
      </w:r>
    </w:p>
    <w:p w14:paraId="5A071CC3">
      <w:pPr>
        <w:widowControl w:val="0"/>
        <w:spacing w:after="0" w:line="276" w:lineRule="auto"/>
        <w:ind w:firstLine="709"/>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введение,</w:t>
      </w:r>
    </w:p>
    <w:p w14:paraId="786CD8F1">
      <w:pPr>
        <w:widowControl w:val="0"/>
        <w:spacing w:after="0" w:line="276" w:lineRule="auto"/>
        <w:ind w:firstLine="709"/>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основная часть,</w:t>
      </w:r>
    </w:p>
    <w:p w14:paraId="4A687D8B">
      <w:pPr>
        <w:widowControl w:val="0"/>
        <w:spacing w:after="0" w:line="276" w:lineRule="auto"/>
        <w:ind w:firstLine="709"/>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заключение,</w:t>
      </w:r>
    </w:p>
    <w:p w14:paraId="05C62297">
      <w:pPr>
        <w:widowControl w:val="0"/>
        <w:spacing w:after="0" w:line="276" w:lineRule="auto"/>
        <w:ind w:firstLine="709"/>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список использованной литературы.</w:t>
      </w:r>
    </w:p>
    <w:p w14:paraId="3A0CE4A1">
      <w:pPr>
        <w:widowControl w:val="0"/>
        <w:spacing w:after="0" w:line="276" w:lineRule="auto"/>
        <w:ind w:firstLine="709"/>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Требования к набору и печатанию:</w:t>
      </w:r>
    </w:p>
    <w:p w14:paraId="3640511D">
      <w:pPr>
        <w:widowControl w:val="0"/>
        <w:spacing w:after="0" w:line="276" w:lineRule="auto"/>
        <w:ind w:firstLine="709"/>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формат бумаги 210x297 (А4);</w:t>
      </w:r>
    </w:p>
    <w:p w14:paraId="10FFAB92">
      <w:pPr>
        <w:widowControl w:val="0"/>
        <w:spacing w:after="0" w:line="276" w:lineRule="auto"/>
        <w:ind w:firstLine="709"/>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поля: сверху, снизу, справа – 20 мм; слева – 30 мм;</w:t>
      </w:r>
    </w:p>
    <w:p w14:paraId="68F18613">
      <w:pPr>
        <w:widowControl w:val="0"/>
        <w:spacing w:after="0" w:line="276" w:lineRule="auto"/>
        <w:ind w:firstLine="709"/>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шрифт 14 размера, цвет черный, интервал 1,5;</w:t>
      </w:r>
    </w:p>
    <w:p w14:paraId="6E22E47D">
      <w:pPr>
        <w:spacing w:after="0" w:line="276" w:lineRule="auto"/>
        <w:ind w:firstLine="709"/>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номера страниц проставляют по центру внизу текста.</w:t>
      </w:r>
    </w:p>
    <w:p w14:paraId="236E84B1">
      <w:pPr>
        <w:widowControl w:val="0"/>
        <w:spacing w:after="0" w:line="276" w:lineRule="auto"/>
        <w:ind w:firstLine="709"/>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p>
    <w:p w14:paraId="60DBC95D">
      <w:pPr>
        <w:widowControl w:val="0"/>
        <w:spacing w:after="0" w:line="276" w:lineRule="auto"/>
        <w:ind w:firstLine="709"/>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Методические рекомендации по составлению презентации</w:t>
      </w:r>
    </w:p>
    <w:p w14:paraId="0DDF3728">
      <w:pPr>
        <w:widowControl w:val="0"/>
        <w:spacing w:after="0" w:line="276" w:lineRule="auto"/>
        <w:ind w:firstLine="709"/>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p>
    <w:p w14:paraId="6B684DEC">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 xml:space="preserve">Для подготовки презентации рекомендуется использовать: PowerPoint, </w:t>
      </w:r>
      <w:r>
        <w:rPr>
          <w:rFonts w:ascii="Times New Roman" w:hAnsi="Times New Roman" w:eastAsia="Calibri" w:cs="Times New Roman"/>
          <w:color w:val="000000" w:themeColor="text1"/>
          <w:sz w:val="24"/>
          <w:szCs w:val="24"/>
          <w:lang w:val="en-US" w:eastAsia="ru-RU"/>
          <w14:textFill>
            <w14:solidFill>
              <w14:schemeClr w14:val="tx1"/>
            </w14:solidFill>
          </w14:textFill>
        </w:rPr>
        <w:t>MS</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Calibri" w:cs="Times New Roman"/>
          <w:color w:val="000000" w:themeColor="text1"/>
          <w:sz w:val="24"/>
          <w:szCs w:val="24"/>
          <w:lang w:val="en-US" w:eastAsia="ru-RU"/>
          <w14:textFill>
            <w14:solidFill>
              <w14:schemeClr w14:val="tx1"/>
            </w14:solidFill>
          </w14:textFill>
        </w:rPr>
        <w:t>Word</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Calibri" w:cs="Times New Roman"/>
          <w:color w:val="000000" w:themeColor="text1"/>
          <w:sz w:val="24"/>
          <w:szCs w:val="24"/>
          <w:lang w:val="en-US" w:eastAsia="ru-RU"/>
          <w14:textFill>
            <w14:solidFill>
              <w14:schemeClr w14:val="tx1"/>
            </w14:solidFill>
          </w14:textFill>
        </w:rPr>
        <w:t>Acrobat</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Calibri" w:cs="Times New Roman"/>
          <w:color w:val="000000" w:themeColor="text1"/>
          <w:sz w:val="24"/>
          <w:szCs w:val="24"/>
          <w:lang w:val="en-US" w:eastAsia="ru-RU"/>
          <w14:textFill>
            <w14:solidFill>
              <w14:schemeClr w14:val="tx1"/>
            </w14:solidFill>
          </w14:textFill>
        </w:rPr>
        <w:t>Reader</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Calibri" w:cs="Times New Roman"/>
          <w:color w:val="000000" w:themeColor="text1"/>
          <w:sz w:val="24"/>
          <w:szCs w:val="24"/>
          <w:lang w:val="en-US" w:eastAsia="ru-RU"/>
          <w14:textFill>
            <w14:solidFill>
              <w14:schemeClr w14:val="tx1"/>
            </w14:solidFill>
          </w14:textFill>
        </w:rPr>
        <w:t>LaTeX</w:t>
      </w:r>
      <w:r>
        <w:rPr>
          <w:rFonts w:ascii="Times New Roman" w:hAnsi="Times New Roman" w:eastAsia="Calibri" w:cs="Times New Roman"/>
          <w:color w:val="000000" w:themeColor="text1"/>
          <w:sz w:val="24"/>
          <w:szCs w:val="24"/>
          <w:lang w:eastAsia="ru-RU"/>
          <w14:textFill>
            <w14:solidFill>
              <w14:schemeClr w14:val="tx1"/>
            </w14:solidFill>
          </w14:textFill>
        </w:rPr>
        <w:t xml:space="preserve">-овский пакет </w:t>
      </w:r>
      <w:r>
        <w:rPr>
          <w:rFonts w:ascii="Times New Roman" w:hAnsi="Times New Roman" w:eastAsia="Calibri" w:cs="Times New Roman"/>
          <w:color w:val="000000" w:themeColor="text1"/>
          <w:sz w:val="24"/>
          <w:szCs w:val="24"/>
          <w:lang w:val="en-US" w:eastAsia="ru-RU"/>
          <w14:textFill>
            <w14:solidFill>
              <w14:schemeClr w14:val="tx1"/>
            </w14:solidFill>
          </w14:textFill>
        </w:rPr>
        <w:t>beamer</w:t>
      </w:r>
      <w:r>
        <w:rPr>
          <w:rFonts w:ascii="Times New Roman" w:hAnsi="Times New Roman" w:eastAsia="Calibri" w:cs="Times New Roman"/>
          <w:color w:val="000000" w:themeColor="text1"/>
          <w:sz w:val="24"/>
          <w:szCs w:val="24"/>
          <w:lang w:eastAsia="ru-RU"/>
          <w14:textFill>
            <w14:solidFill>
              <w14:schemeClr w14:val="tx1"/>
            </w14:solidFill>
          </w14:textFill>
        </w:rPr>
        <w:t>. Самая простая программа для создания презентаций – Microsoft PowerPoint.</w:t>
      </w:r>
    </w:p>
    <w:p w14:paraId="03EC8312">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Для подготовки презентации необходимо собрать и обработать начальную информацию. Последовательность подготовки презентации:</w:t>
      </w:r>
    </w:p>
    <w:p w14:paraId="359F1F06">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357DBE93">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283F52B6">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3. Отобрать всю содержательную часть для презентации и выстроить логическую цепочку представления.</w:t>
      </w:r>
    </w:p>
    <w:p w14:paraId="4C22D682">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4. Определить ключевые моменты в содержании текста и выделить их.</w:t>
      </w:r>
    </w:p>
    <w:p w14:paraId="048EEA7F">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5. Определить виды визуализации (картинки) для отображения их на слайдах в соответствии с логикой, целью и спецификой материала.</w:t>
      </w:r>
    </w:p>
    <w:p w14:paraId="4ED45681">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6. Подобрать дизайн и форматировать слайды (количество картинок и текста, их расположение, цвет и размер).</w:t>
      </w:r>
    </w:p>
    <w:p w14:paraId="1C8E73E0">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7. Проверить визуальное восприятие презентации.</w:t>
      </w:r>
    </w:p>
    <w:p w14:paraId="2589F09B">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2792C384">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Практические советы по подготовке презентации:</w:t>
      </w:r>
    </w:p>
    <w:p w14:paraId="6F94F2D4">
      <w:pPr>
        <w:widowControl w:val="0"/>
        <w:numPr>
          <w:ilvl w:val="0"/>
          <w:numId w:val="18"/>
        </w:numPr>
        <w:overflowPunct w:val="0"/>
        <w:autoSpaceDE w:val="0"/>
        <w:autoSpaceDN w:val="0"/>
        <w:adjustRightInd w:val="0"/>
        <w:spacing w:after="0" w:line="276" w:lineRule="auto"/>
        <w:ind w:left="709" w:firstLine="425"/>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готовьте отдельно: печатный текст + слайды + раздаточный материал;</w:t>
      </w:r>
    </w:p>
    <w:p w14:paraId="15CAC6A3">
      <w:pPr>
        <w:widowControl w:val="0"/>
        <w:numPr>
          <w:ilvl w:val="0"/>
          <w:numId w:val="18"/>
        </w:numPr>
        <w:overflowPunct w:val="0"/>
        <w:autoSpaceDE w:val="0"/>
        <w:autoSpaceDN w:val="0"/>
        <w:adjustRightInd w:val="0"/>
        <w:spacing w:after="0" w:line="276" w:lineRule="auto"/>
        <w:ind w:left="0" w:firstLine="1134"/>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3DD147E3">
      <w:pPr>
        <w:widowControl w:val="0"/>
        <w:numPr>
          <w:ilvl w:val="0"/>
          <w:numId w:val="18"/>
        </w:numPr>
        <w:overflowPunct w:val="0"/>
        <w:autoSpaceDE w:val="0"/>
        <w:autoSpaceDN w:val="0"/>
        <w:adjustRightInd w:val="0"/>
        <w:spacing w:after="0" w:line="276" w:lineRule="auto"/>
        <w:ind w:left="0" w:firstLine="1134"/>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текстовое содержание презентации – устная речь или чтение, которая должна включать аргументы, факты, доказательства и эмоции;</w:t>
      </w:r>
    </w:p>
    <w:p w14:paraId="306CEC8A">
      <w:pPr>
        <w:widowControl w:val="0"/>
        <w:numPr>
          <w:ilvl w:val="0"/>
          <w:numId w:val="18"/>
        </w:numPr>
        <w:overflowPunct w:val="0"/>
        <w:autoSpaceDE w:val="0"/>
        <w:autoSpaceDN w:val="0"/>
        <w:adjustRightInd w:val="0"/>
        <w:spacing w:after="0" w:line="276" w:lineRule="auto"/>
        <w:ind w:left="709" w:firstLine="425"/>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рекомендуемое число слайдов 7-12;</w:t>
      </w:r>
    </w:p>
    <w:p w14:paraId="68CFB064">
      <w:pPr>
        <w:widowControl w:val="0"/>
        <w:numPr>
          <w:ilvl w:val="0"/>
          <w:numId w:val="18"/>
        </w:numPr>
        <w:overflowPunct w:val="0"/>
        <w:autoSpaceDE w:val="0"/>
        <w:autoSpaceDN w:val="0"/>
        <w:adjustRightInd w:val="0"/>
        <w:spacing w:after="0" w:line="276" w:lineRule="auto"/>
        <w:ind w:left="0" w:firstLine="1134"/>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5EBC75C1">
      <w:pPr>
        <w:widowControl w:val="0"/>
        <w:numPr>
          <w:ilvl w:val="0"/>
          <w:numId w:val="18"/>
        </w:numPr>
        <w:overflowPunct w:val="0"/>
        <w:autoSpaceDE w:val="0"/>
        <w:autoSpaceDN w:val="0"/>
        <w:adjustRightInd w:val="0"/>
        <w:spacing w:after="0" w:line="276" w:lineRule="auto"/>
        <w:ind w:left="0" w:firstLine="1134"/>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5882D2D1">
      <w:pPr>
        <w:tabs>
          <w:tab w:val="left" w:pos="1843"/>
        </w:tabs>
        <w:spacing w:after="0" w:line="276" w:lineRule="auto"/>
        <w:ind w:firstLine="708"/>
        <w:jc w:val="center"/>
        <w:rPr>
          <w:rFonts w:ascii="Times New Roman" w:hAnsi="Times New Roman" w:eastAsia="Calibri" w:cs="Times New Roman"/>
          <w:b/>
          <w:i/>
          <w:color w:val="000000" w:themeColor="text1"/>
          <w:sz w:val="24"/>
          <w:szCs w:val="24"/>
          <w14:textFill>
            <w14:solidFill>
              <w14:schemeClr w14:val="tx1"/>
            </w14:solidFill>
          </w14:textFill>
        </w:rPr>
      </w:pPr>
      <w:r>
        <w:rPr>
          <w:rFonts w:ascii="Times New Roman" w:hAnsi="Times New Roman" w:eastAsia="Calibri" w:cs="Times New Roman"/>
          <w:b/>
          <w:i/>
          <w:color w:val="000000" w:themeColor="text1"/>
          <w:sz w:val="24"/>
          <w:szCs w:val="24"/>
          <w14:textFill>
            <w14:solidFill>
              <w14:schemeClr w14:val="tx1"/>
            </w14:solidFill>
          </w14:textFill>
        </w:rPr>
        <w:t>Методические рекомендации по выполнению курсовой работы</w:t>
      </w:r>
    </w:p>
    <w:p w14:paraId="5A4E877A">
      <w:pPr>
        <w:spacing w:after="0" w:line="276" w:lineRule="auto"/>
        <w:ind w:firstLine="708"/>
        <w:jc w:val="center"/>
        <w:rPr>
          <w:rFonts w:ascii="Times New Roman" w:hAnsi="Times New Roman" w:eastAsia="Calibri" w:cs="Times New Roman"/>
          <w:b/>
          <w:color w:val="000000" w:themeColor="text1"/>
          <w:sz w:val="24"/>
          <w:szCs w:val="24"/>
          <w14:textFill>
            <w14:solidFill>
              <w14:schemeClr w14:val="tx1"/>
            </w14:solidFill>
          </w14:textFill>
        </w:rPr>
      </w:pPr>
    </w:p>
    <w:p w14:paraId="6CA1DF97">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Курсовая работа по предпринимательскому праву является важным и этапом учебного процесса. Это самостоятельное научное исследование студента. Оно способствует пробуждению интереса к научным исследованиям, более углубленному усвоению и закреплению материала предпринимательского права, приобретению навыков самостоятельного изучения определенной правовой проблемы.</w:t>
      </w:r>
    </w:p>
    <w:p w14:paraId="5FDCF313">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Курсовая работа представляет собой единство двух моментов: во-первых, это письменный отчет студента о знаниях, полученных им по определенной юридической проблеме; во-вторых, – устная защита положений и выводов, изложенных в курсовой работе.</w:t>
      </w:r>
    </w:p>
    <w:p w14:paraId="4E7F17AD">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Студент-юрист должен уметь творчески использовать приобретенные знания, самостоятельно делать обобщения, совершенствовать навыки литературного изложения своих мыслей, с использованием общенаучной и правовой терминологии в сфере предпринимательского права, применять их на практике для разрешения той или иной жизненной ситуации.</w:t>
      </w:r>
    </w:p>
    <w:p w14:paraId="698534A7">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p>
    <w:p w14:paraId="486EC789">
      <w:pPr>
        <w:spacing w:after="0" w:line="276" w:lineRule="auto"/>
        <w:ind w:firstLine="708"/>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Структура курсовой работы</w:t>
      </w:r>
    </w:p>
    <w:p w14:paraId="73BE402E">
      <w:pPr>
        <w:spacing w:after="0" w:line="276" w:lineRule="auto"/>
        <w:ind w:firstLine="708"/>
        <w:jc w:val="both"/>
        <w:rPr>
          <w:rFonts w:ascii="Times New Roman" w:hAnsi="Times New Roman" w:eastAsia="Calibri" w:cs="Times New Roman"/>
          <w:b/>
          <w:color w:val="000000" w:themeColor="text1"/>
          <w:sz w:val="24"/>
          <w:szCs w:val="24"/>
          <w14:textFill>
            <w14:solidFill>
              <w14:schemeClr w14:val="tx1"/>
            </w14:solidFill>
          </w14:textFill>
        </w:rPr>
      </w:pPr>
    </w:p>
    <w:p w14:paraId="7D9CCB09">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Построение курсовой работы – индивидуальное дело каждого студента. Но чтобы план работы наиболее полно способствовал раскрытию избранной темы, рекомендуется предварительно его согласовать, уточнить с научным руководителем. </w:t>
      </w:r>
    </w:p>
    <w:p w14:paraId="1C2CB818">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Курсовая работа должна состоять из нескольких частей. Это должно быть отражено и в плане работы, которые включает введение, главы основной части, заключение, список использованной литературы.</w:t>
      </w:r>
    </w:p>
    <w:p w14:paraId="526F5586">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 xml:space="preserve">Во введении </w:t>
      </w:r>
      <w:r>
        <w:rPr>
          <w:rFonts w:ascii="Times New Roman" w:hAnsi="Times New Roman" w:eastAsia="Calibri" w:cs="Times New Roman"/>
          <w:color w:val="000000" w:themeColor="text1"/>
          <w:sz w:val="24"/>
          <w:szCs w:val="24"/>
          <w14:textFill>
            <w14:solidFill>
              <w14:schemeClr w14:val="tx1"/>
            </w14:solidFill>
          </w14:textFill>
        </w:rPr>
        <w:t>дается краткое обоснование выбора темы. Для этого необходимо показать актуальность рассматриваемой проблемы, ее теоретическое и практическое значение, степень научной разработанности темы, назвать фамилии ученых, занимающихся исследованием этой проблемы. Здесь формируются цель и задачи работы, определяется круг вопросов, которые будут рассмотрены в курсовой работе.</w:t>
      </w:r>
    </w:p>
    <w:p w14:paraId="2A5F6E5F">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Основная часть.</w:t>
      </w:r>
      <w:r>
        <w:rPr>
          <w:rFonts w:ascii="Times New Roman" w:hAnsi="Times New Roman" w:eastAsia="Calibri" w:cs="Times New Roman"/>
          <w:color w:val="000000" w:themeColor="text1"/>
          <w:sz w:val="24"/>
          <w:szCs w:val="24"/>
          <w14:textFill>
            <w14:solidFill>
              <w14:schemeClr w14:val="tx1"/>
            </w14:solidFill>
          </w14:textFill>
        </w:rPr>
        <w:t xml:space="preserve"> Здесь излагается содержание темы. Основная часть подразделяется на несколько глав (обычно 2-4), каждая из которых посвящена относительно самостоятельному вопросу избранной темы. Содержание каждой главы должно иметь заголовок.</w:t>
      </w:r>
    </w:p>
    <w:p w14:paraId="0600DD09">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Данная часть работы должна быть написана подробно. Здесь приводиться анализ различных точек зрения, обосновывается собственная позиция по дискуссионным вопросам, приводится нормативный материал, примеры практики.</w:t>
      </w:r>
    </w:p>
    <w:p w14:paraId="7F61F75E">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При написании соответствующих глав следует соблюдать определенную смысловую последовательность, логичность в изложении. Главы работы должны быть увязаны не только между собой, но и с общей темой.</w:t>
      </w:r>
    </w:p>
    <w:p w14:paraId="36CD179F">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В заключении</w:t>
      </w:r>
      <w:r>
        <w:rPr>
          <w:rFonts w:ascii="Times New Roman" w:hAnsi="Times New Roman" w:eastAsia="Calibri" w:cs="Times New Roman"/>
          <w:color w:val="000000" w:themeColor="text1"/>
          <w:sz w:val="24"/>
          <w:szCs w:val="24"/>
          <w14:textFill>
            <w14:solidFill>
              <w14:schemeClr w14:val="tx1"/>
            </w14:solidFill>
          </w14:textFill>
        </w:rPr>
        <w:t xml:space="preserve"> формируются основные выводы по результатам исследования. Они должны быть самостоятельно сформулированы и логически вытекать из использованного нормативного материала, примеров практики и теоретических положений.</w:t>
      </w:r>
    </w:p>
    <w:p w14:paraId="4555D5F2">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Список использованной литературы</w:t>
      </w:r>
      <w:r>
        <w:rPr>
          <w:rFonts w:ascii="Times New Roman" w:hAnsi="Times New Roman" w:eastAsia="Calibri" w:cs="Times New Roman"/>
          <w:color w:val="000000" w:themeColor="text1"/>
          <w:sz w:val="24"/>
          <w:szCs w:val="24"/>
          <w14:textFill>
            <w14:solidFill>
              <w14:schemeClr w14:val="tx1"/>
            </w14:solidFill>
          </w14:textFill>
        </w:rPr>
        <w:t xml:space="preserve"> – завершающая часть курсовой работы. Он должен быть помещен после текста работы и составлен в соответствии с определенными требованиями.</w:t>
      </w:r>
    </w:p>
    <w:p w14:paraId="26F174C0">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Общие требования к выполнению курсовой работы определяются Положением о курсовой работе, Методическими рекомендациями по написанию курсовых работы ДВФ ВАВТ.</w:t>
      </w:r>
    </w:p>
    <w:p w14:paraId="248FA2E4">
      <w:pPr>
        <w:spacing w:after="0" w:line="276" w:lineRule="auto"/>
        <w:ind w:firstLine="708"/>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Последовательность выполнения курсовой работы</w:t>
      </w:r>
    </w:p>
    <w:p w14:paraId="1D0ADD2E">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Выполнение курсовой работой включает в себя следующие этапы:</w:t>
      </w:r>
    </w:p>
    <w:p w14:paraId="7787ED34">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 Выбор темы.</w:t>
      </w:r>
    </w:p>
    <w:p w14:paraId="6D167EA2">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2. Ознакомление с учебной литературой и предварительное составление плана. </w:t>
      </w:r>
    </w:p>
    <w:p w14:paraId="156BE051">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 Тщательное изучение первоисточников и необходимой монографической литературы.</w:t>
      </w:r>
    </w:p>
    <w:p w14:paraId="1B948D1F">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4. Окончательное составление </w:t>
      </w:r>
      <w:r>
        <w:rPr>
          <w:rFonts w:ascii="Times New Roman" w:hAnsi="Times New Roman" w:eastAsia="Calibri" w:cs="Times New Roman"/>
          <w:color w:val="000000" w:themeColor="text1"/>
          <w:sz w:val="24"/>
          <w:szCs w:val="24"/>
          <w14:textFill>
            <w14:solidFill>
              <w14:schemeClr w14:val="tx1"/>
            </w14:solidFill>
          </w14:textFill>
        </w:rPr>
        <w:t>плана, при согласовании с преподавателем</w:t>
      </w:r>
      <w:r>
        <w:rPr>
          <w:rFonts w:ascii="Times New Roman" w:hAnsi="Times New Roman" w:eastAsia="Calibri" w:cs="Times New Roman"/>
          <w:color w:val="000000" w:themeColor="text1"/>
          <w:sz w:val="24"/>
          <w:szCs w:val="24"/>
          <w14:textFill>
            <w14:solidFill>
              <w14:schemeClr w14:val="tx1"/>
            </w14:solidFill>
          </w14:textFill>
        </w:rPr>
        <w:t>, написание работы.</w:t>
      </w:r>
    </w:p>
    <w:p w14:paraId="3C403993">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 Оформление курсовой работы.</w:t>
      </w:r>
    </w:p>
    <w:p w14:paraId="69ABCCA8">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 Выбор темы курсовой работы зависит, прежде всего, от интереса студента к глубокому изучению определенной темы. Желательно, чтобы студент при выборе темы имел общее представление об основных вопросах, а также литературу по избранной теме.</w:t>
      </w:r>
    </w:p>
    <w:p w14:paraId="7592DC8C">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 На следующем этапе выполнения курсовой работы необходимо ознакомиться со всеми или почти со всеми учебниками и учебными пособиями, в которых раскрываются основные вопросы данной темы. Определенную помощь в составлении плана работы окажет программа курса «Предпринимательское право», а также список рекомендуемой литературы для углубленного изучения курса.</w:t>
      </w:r>
    </w:p>
    <w:p w14:paraId="4A868D0D">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 Рекомендованные к теме источники следует изучать в такой последовательности:</w:t>
      </w:r>
    </w:p>
    <w:p w14:paraId="6B567A4F">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 учебники и учебные пособия по предпринимательскому праву, а также лекцию преподавателя по теме;</w:t>
      </w:r>
    </w:p>
    <w:p w14:paraId="1A83A2E8">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 нормативный материал;</w:t>
      </w:r>
    </w:p>
    <w:p w14:paraId="3DD891EA">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 монографии, журналы, статьи и другую специальную литературу.</w:t>
      </w:r>
    </w:p>
    <w:p w14:paraId="55F6E2AA">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При изучении специальной литературы необходимо делать соответствующие выписки, краткие конспекты работ, выводы, заметки «для себя», собственные соображения, идея и т.д.</w:t>
      </w:r>
    </w:p>
    <w:p w14:paraId="01F99318">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4. После глубокого изучения всей рекомендованной литературы следует составить или скорректировать окончательный вариант плана курсовой работы, </w:t>
      </w:r>
      <w:r>
        <w:rPr>
          <w:rFonts w:ascii="Times New Roman" w:hAnsi="Times New Roman" w:eastAsia="Calibri" w:cs="Times New Roman"/>
          <w:color w:val="000000" w:themeColor="text1"/>
          <w:sz w:val="24"/>
          <w:szCs w:val="24"/>
          <w14:textFill>
            <w14:solidFill>
              <w14:schemeClr w14:val="tx1"/>
            </w14:solidFill>
          </w14:textFill>
        </w:rPr>
        <w:t xml:space="preserve">согласовать указанный план с преподавателем </w:t>
      </w:r>
      <w:r>
        <w:rPr>
          <w:rFonts w:ascii="Times New Roman" w:hAnsi="Times New Roman" w:eastAsia="Calibri" w:cs="Times New Roman"/>
          <w:color w:val="000000" w:themeColor="text1"/>
          <w:sz w:val="24"/>
          <w:szCs w:val="24"/>
          <w14:textFill>
            <w14:solidFill>
              <w14:schemeClr w14:val="tx1"/>
            </w14:solidFill>
          </w14:textFill>
        </w:rPr>
        <w:t>и приступить к ее написанию.</w:t>
      </w:r>
    </w:p>
    <w:p w14:paraId="6B9A9A30">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После того как сформулированы ответы на все вопросы плана, следует внимательно прочитать черновик, внести необходимые поправки, дополнения и представить рукопись для проверки научному руководителю. Переписывать работу необходимо с учетом поправок и замечаний научного руководителя. </w:t>
      </w:r>
    </w:p>
    <w:p w14:paraId="0915AA1B">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При окончательном редактировании работы необходимо еще раз обратить внимание на стиль изложения материала, а также элементарную грамотность.</w:t>
      </w:r>
    </w:p>
    <w:p w14:paraId="76216F4E">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Выполненная курсовая работа оформляется студентом в соответствии с установленными требованиями Положения о курсовой работе ДВФ ВАВТ Минэкономразвития Россия.</w:t>
      </w:r>
    </w:p>
    <w:p w14:paraId="71B88DF2">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Работы, которые имеют большое количество стилистических погрешностей, грамматических ошибок, к защите не допускаются.</w:t>
      </w:r>
    </w:p>
    <w:p w14:paraId="00C70B47">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p>
    <w:p w14:paraId="68F9C3F6">
      <w:pPr>
        <w:spacing w:after="0" w:line="276" w:lineRule="auto"/>
        <w:ind w:firstLine="708"/>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Защита курсовой работы</w:t>
      </w:r>
    </w:p>
    <w:p w14:paraId="6DAF6B6F">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К защите допускаются курсовые работы, которые отвечают всем требованиям, предъявляем к содержанию и оформлению курсовых работ.</w:t>
      </w:r>
    </w:p>
    <w:p w14:paraId="20A1C58D">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К защите курсовой работы студенту требуется дополнительная подготовка. Во-первых, необходимо еще раз прочитать содержание работы, просмотреть выписки к курсовой работе, подготовленные материалы, черновики. Во-вторых, необходимо подготовить краткое выступление по всей работе (5-7 мин.), в котором следует изложить основные положения работы, дать общую характеристику использованной литературы и выводы.</w:t>
      </w:r>
    </w:p>
    <w:p w14:paraId="0B7D36DB">
      <w:pPr>
        <w:spacing w:after="0" w:line="276" w:lineRule="auto"/>
        <w:ind w:firstLine="708"/>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Защита курсовой работы проводится преподавателем кафедры «Юриспруденции». В ходе защиты заслушивается выступление студента, по окончании которого, преподаватель и присутствующие задают вопросы по содержанию курсовой работы. </w:t>
      </w:r>
    </w:p>
    <w:p w14:paraId="1FA76676">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При оценке курсовой работы учитывается не только текст представленной работы, но и:</w:t>
      </w:r>
    </w:p>
    <w:p w14:paraId="40346AF5">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степень владения материалом и умение излагать свои мысли в письменной и устной форме;</w:t>
      </w:r>
    </w:p>
    <w:p w14:paraId="2DCA45F0">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знание и умение использовать нормативные акты, научную и учебную литературу;</w:t>
      </w:r>
    </w:p>
    <w:p w14:paraId="5F490223">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способность связать теоретические положения с потребностями современной практики.</w:t>
      </w:r>
    </w:p>
    <w:p w14:paraId="0A7E4F86">
      <w:pPr>
        <w:spacing w:after="0" w:line="24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Повторная защита курсовой работы с целью повышения ранее полученной оценки не допускается.</w:t>
      </w:r>
    </w:p>
    <w:p w14:paraId="7118B4FE">
      <w:pPr>
        <w:widowControl w:val="0"/>
        <w:overflowPunct w:val="0"/>
        <w:autoSpaceDE w:val="0"/>
        <w:autoSpaceDN w:val="0"/>
        <w:adjustRightInd w:val="0"/>
        <w:spacing w:after="0" w:line="276" w:lineRule="auto"/>
        <w:ind w:left="1134"/>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1AFB8F5D">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000000" w:themeColor="text1"/>
          <w:sz w:val="24"/>
          <w:szCs w:val="24"/>
          <w:lang w:eastAsia="ru-RU"/>
          <w14:textFill>
            <w14:solidFill>
              <w14:schemeClr w14:val="tx1"/>
            </w14:solidFill>
          </w14:textFill>
        </w:rPr>
      </w:pPr>
      <w:r>
        <w:rPr>
          <w:rFonts w:ascii="Times New Roman" w:hAnsi="Times New Roman" w:eastAsia="Calibri" w:cs="Times New Roman"/>
          <w:b/>
          <w:i/>
          <w:color w:val="000000" w:themeColor="text1"/>
          <w:sz w:val="24"/>
          <w:szCs w:val="24"/>
          <w:lang w:eastAsia="ru-RU"/>
          <w14:textFill>
            <w14:solidFill>
              <w14:schemeClr w14:val="tx1"/>
            </w14:solidFill>
          </w14:textFill>
        </w:rPr>
        <w:t>Методические рекомендации по работе с глоссарием</w:t>
      </w:r>
    </w:p>
    <w:p w14:paraId="05A92863">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000000" w:themeColor="text1"/>
          <w:sz w:val="24"/>
          <w:szCs w:val="24"/>
          <w:lang w:eastAsia="ru-RU"/>
          <w14:textFill>
            <w14:solidFill>
              <w14:schemeClr w14:val="tx1"/>
            </w14:solidFill>
          </w14:textFill>
        </w:rPr>
      </w:pPr>
    </w:p>
    <w:p w14:paraId="466A115C">
      <w:pPr>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6D079A7E">
      <w:pPr>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6A1EB641">
      <w:pPr>
        <w:widowControl w:val="0"/>
        <w:overflowPunct w:val="0"/>
        <w:autoSpaceDE w:val="0"/>
        <w:autoSpaceDN w:val="0"/>
        <w:adjustRightInd w:val="0"/>
        <w:spacing w:after="0" w:line="276" w:lineRule="auto"/>
        <w:ind w:left="1134"/>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159E4AA6">
      <w:pPr>
        <w:widowControl w:val="0"/>
        <w:overflowPunct w:val="0"/>
        <w:autoSpaceDE w:val="0"/>
        <w:autoSpaceDN w:val="0"/>
        <w:adjustRightInd w:val="0"/>
        <w:spacing w:after="0" w:line="276" w:lineRule="auto"/>
        <w:ind w:left="1134"/>
        <w:jc w:val="both"/>
        <w:rPr>
          <w:rFonts w:ascii="Times New Roman" w:hAnsi="Times New Roman" w:eastAsia="Calibri" w:cs="Times New Roman"/>
          <w:b/>
          <w:i/>
          <w:color w:val="000000" w:themeColor="text1"/>
          <w:sz w:val="24"/>
          <w:szCs w:val="24"/>
          <w:lang w:eastAsia="ru-RU"/>
          <w14:textFill>
            <w14:solidFill>
              <w14:schemeClr w14:val="tx1"/>
            </w14:solidFill>
          </w14:textFill>
        </w:rPr>
      </w:pPr>
      <w:r>
        <w:rPr>
          <w:rFonts w:ascii="Times New Roman" w:hAnsi="Times New Roman" w:eastAsia="Calibri" w:cs="Times New Roman"/>
          <w:b/>
          <w:i/>
          <w:color w:val="000000" w:themeColor="text1"/>
          <w:sz w:val="24"/>
          <w:szCs w:val="24"/>
          <w:lang w:eastAsia="ru-RU"/>
          <w14:textFill>
            <w14:solidFill>
              <w14:schemeClr w14:val="tx1"/>
            </w14:solidFill>
          </w14:textFill>
        </w:rPr>
        <w:t xml:space="preserve"> Методические рекомендации по выполнению контрольной работы</w:t>
      </w:r>
    </w:p>
    <w:p w14:paraId="3E8C4C4A">
      <w:pPr>
        <w:widowControl w:val="0"/>
        <w:overflowPunct w:val="0"/>
        <w:autoSpaceDE w:val="0"/>
        <w:autoSpaceDN w:val="0"/>
        <w:adjustRightInd w:val="0"/>
        <w:spacing w:after="0" w:line="276" w:lineRule="auto"/>
        <w:ind w:left="1134"/>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1DC11F5E">
      <w:pPr>
        <w:widowControl w:val="0"/>
        <w:tabs>
          <w:tab w:val="left" w:pos="3180"/>
        </w:tabs>
        <w:spacing w:after="0" w:line="276" w:lineRule="auto"/>
        <w:ind w:firstLine="709"/>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 xml:space="preserve">Все студенты заочного отделения должны выполнить письменную контрольную работу по дисциплине «Предпринимательское право», </w:t>
      </w:r>
      <w:r>
        <w:rPr>
          <w:rFonts w:ascii="Times New Roman" w:hAnsi="Times New Roman" w:eastAsia="Times New Roman" w:cs="Times New Roman"/>
          <w:color w:val="000000" w:themeColor="text1"/>
          <w:sz w:val="24"/>
          <w:szCs w:val="24"/>
          <w:lang w:eastAsia="ru-RU" w:bidi="ru-RU"/>
          <w14:textFill>
            <w14:solidFill>
              <w14:schemeClr w14:val="tx1"/>
            </w14:solidFill>
          </w14:textFill>
        </w:rPr>
        <w:t>если она предусмотрена учебным планом.</w:t>
      </w:r>
    </w:p>
    <w:p w14:paraId="1A7C4A9D">
      <w:pPr>
        <w:widowControl w:val="0"/>
        <w:tabs>
          <w:tab w:val="left" w:pos="3180"/>
        </w:tabs>
        <w:spacing w:after="0" w:line="276" w:lineRule="auto"/>
        <w:ind w:firstLine="709"/>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Контрольная работа является наиболее оптимальной формой самостоятельного образования студента, усвоения и углубления его знаний по дисциплине «Предпринимательское право».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14:paraId="17897E0C">
      <w:pPr>
        <w:keepNext/>
        <w:keepLines/>
        <w:widowControl w:val="0"/>
        <w:tabs>
          <w:tab w:val="left" w:pos="3180"/>
        </w:tabs>
        <w:spacing w:after="0" w:line="293" w:lineRule="exact"/>
        <w:outlineLvl w:val="1"/>
        <w:rPr>
          <w:rFonts w:ascii="Times New Roman" w:hAnsi="Times New Roman" w:eastAsia="Times New Roman" w:cs="Times New Roman"/>
          <w:b/>
          <w:bCs/>
          <w:color w:val="000000" w:themeColor="text1"/>
          <w:sz w:val="24"/>
          <w:szCs w:val="24"/>
          <w:lang w:eastAsia="ru-RU" w:bidi="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bidi="ru-RU"/>
          <w14:textFill>
            <w14:solidFill>
              <w14:schemeClr w14:val="tx1"/>
            </w14:solidFill>
          </w14:textFill>
        </w:rPr>
        <w:t xml:space="preserve">                        Выбор варианта контрольной работы:</w:t>
      </w:r>
    </w:p>
    <w:p w14:paraId="1FA2447B">
      <w:pPr>
        <w:widowControl w:val="0"/>
        <w:tabs>
          <w:tab w:val="left" w:pos="3180"/>
        </w:tabs>
        <w:spacing w:after="0" w:line="293" w:lineRule="exact"/>
        <w:ind w:firstLine="1160"/>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Выбор варианта контрольной работы осуществляется по следующей таблице по первой букве фамилии студента:</w:t>
      </w:r>
    </w:p>
    <w:tbl>
      <w:tblPr>
        <w:tblStyle w:val="4"/>
        <w:tblW w:w="0" w:type="auto"/>
        <w:tblInd w:w="0" w:type="dxa"/>
        <w:tblLayout w:type="fixed"/>
        <w:tblCellMar>
          <w:top w:w="0" w:type="dxa"/>
          <w:left w:w="10" w:type="dxa"/>
          <w:bottom w:w="0" w:type="dxa"/>
          <w:right w:w="10" w:type="dxa"/>
        </w:tblCellMar>
      </w:tblPr>
      <w:tblGrid>
        <w:gridCol w:w="2395"/>
        <w:gridCol w:w="2395"/>
        <w:gridCol w:w="2390"/>
        <w:gridCol w:w="2405"/>
      </w:tblGrid>
      <w:tr w14:paraId="3E1B34EA">
        <w:tblPrEx>
          <w:tblCellMar>
            <w:top w:w="0" w:type="dxa"/>
            <w:left w:w="10" w:type="dxa"/>
            <w:bottom w:w="0" w:type="dxa"/>
            <w:right w:w="10" w:type="dxa"/>
          </w:tblCellMar>
        </w:tblPrEx>
        <w:trPr>
          <w:trHeight w:val="912" w:hRule="exact"/>
        </w:trPr>
        <w:tc>
          <w:tcPr>
            <w:tcW w:w="2395" w:type="dxa"/>
            <w:tcBorders>
              <w:top w:val="single" w:color="auto" w:sz="4" w:space="0"/>
              <w:left w:val="single" w:color="auto" w:sz="4" w:space="0"/>
            </w:tcBorders>
            <w:shd w:val="clear" w:color="auto" w:fill="FFFFFF"/>
          </w:tcPr>
          <w:p w14:paraId="3FDDA62D">
            <w:pPr>
              <w:widowControl w:val="0"/>
              <w:tabs>
                <w:tab w:val="left" w:pos="3180"/>
              </w:tabs>
              <w:spacing w:after="0" w:line="298"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Первая буква фамилии</w:t>
            </w:r>
          </w:p>
        </w:tc>
        <w:tc>
          <w:tcPr>
            <w:tcW w:w="2395" w:type="dxa"/>
            <w:tcBorders>
              <w:top w:val="single" w:color="auto" w:sz="4" w:space="0"/>
              <w:left w:val="single" w:color="auto" w:sz="4" w:space="0"/>
            </w:tcBorders>
            <w:shd w:val="clear" w:color="auto" w:fill="FFFFFF"/>
            <w:vAlign w:val="bottom"/>
          </w:tcPr>
          <w:p w14:paraId="6366C8B5">
            <w:pPr>
              <w:widowControl w:val="0"/>
              <w:tabs>
                <w:tab w:val="left" w:pos="3180"/>
              </w:tabs>
              <w:spacing w:after="0" w:line="298"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Вариант</w:t>
            </w:r>
          </w:p>
          <w:p w14:paraId="45618754">
            <w:pPr>
              <w:widowControl w:val="0"/>
              <w:tabs>
                <w:tab w:val="left" w:pos="3180"/>
              </w:tabs>
              <w:spacing w:after="0" w:line="298"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контрольной</w:t>
            </w:r>
          </w:p>
          <w:p w14:paraId="146560F0">
            <w:pPr>
              <w:widowControl w:val="0"/>
              <w:tabs>
                <w:tab w:val="left" w:pos="3180"/>
              </w:tabs>
              <w:spacing w:after="0" w:line="298"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работы</w:t>
            </w:r>
          </w:p>
        </w:tc>
        <w:tc>
          <w:tcPr>
            <w:tcW w:w="2390" w:type="dxa"/>
            <w:tcBorders>
              <w:top w:val="single" w:color="auto" w:sz="4" w:space="0"/>
              <w:left w:val="single" w:color="auto" w:sz="4" w:space="0"/>
            </w:tcBorders>
            <w:shd w:val="clear" w:color="auto" w:fill="FFFFFF"/>
          </w:tcPr>
          <w:p w14:paraId="3262EE30">
            <w:pPr>
              <w:widowControl w:val="0"/>
              <w:tabs>
                <w:tab w:val="left" w:pos="3180"/>
              </w:tabs>
              <w:spacing w:after="0" w:line="298"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Первая буква фамилии</w:t>
            </w:r>
          </w:p>
        </w:tc>
        <w:tc>
          <w:tcPr>
            <w:tcW w:w="2405" w:type="dxa"/>
            <w:tcBorders>
              <w:top w:val="single" w:color="auto" w:sz="4" w:space="0"/>
              <w:left w:val="single" w:color="auto" w:sz="4" w:space="0"/>
              <w:right w:val="single" w:color="auto" w:sz="4" w:space="0"/>
            </w:tcBorders>
            <w:shd w:val="clear" w:color="auto" w:fill="FFFFFF"/>
            <w:vAlign w:val="bottom"/>
          </w:tcPr>
          <w:p w14:paraId="7FFDC042">
            <w:pPr>
              <w:widowControl w:val="0"/>
              <w:tabs>
                <w:tab w:val="left" w:pos="3180"/>
              </w:tabs>
              <w:spacing w:after="0" w:line="298"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Вариант</w:t>
            </w:r>
          </w:p>
          <w:p w14:paraId="5C147E61">
            <w:pPr>
              <w:widowControl w:val="0"/>
              <w:tabs>
                <w:tab w:val="left" w:pos="3180"/>
              </w:tabs>
              <w:spacing w:after="0" w:line="298"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контрольной</w:t>
            </w:r>
          </w:p>
          <w:p w14:paraId="38AA982A">
            <w:pPr>
              <w:widowControl w:val="0"/>
              <w:tabs>
                <w:tab w:val="left" w:pos="3180"/>
              </w:tabs>
              <w:spacing w:after="0" w:line="298"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работы</w:t>
            </w:r>
          </w:p>
        </w:tc>
      </w:tr>
      <w:tr w14:paraId="110A9ADD">
        <w:tblPrEx>
          <w:tblCellMar>
            <w:top w:w="0" w:type="dxa"/>
            <w:left w:w="10" w:type="dxa"/>
            <w:bottom w:w="0" w:type="dxa"/>
            <w:right w:w="10" w:type="dxa"/>
          </w:tblCellMar>
        </w:tblPrEx>
        <w:trPr>
          <w:trHeight w:val="312" w:hRule="exact"/>
        </w:trPr>
        <w:tc>
          <w:tcPr>
            <w:tcW w:w="2395" w:type="dxa"/>
            <w:tcBorders>
              <w:top w:val="single" w:color="auto" w:sz="4" w:space="0"/>
              <w:left w:val="single" w:color="auto" w:sz="4" w:space="0"/>
            </w:tcBorders>
            <w:shd w:val="clear" w:color="auto" w:fill="FFFFFF"/>
            <w:vAlign w:val="bottom"/>
          </w:tcPr>
          <w:p w14:paraId="5102CF95">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А</w:t>
            </w:r>
          </w:p>
        </w:tc>
        <w:tc>
          <w:tcPr>
            <w:tcW w:w="2395" w:type="dxa"/>
            <w:tcBorders>
              <w:top w:val="single" w:color="auto" w:sz="4" w:space="0"/>
              <w:left w:val="single" w:color="auto" w:sz="4" w:space="0"/>
            </w:tcBorders>
            <w:shd w:val="clear" w:color="auto" w:fill="FFFFFF"/>
            <w:vAlign w:val="bottom"/>
          </w:tcPr>
          <w:p w14:paraId="58980DEA">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w:t>
            </w:r>
          </w:p>
        </w:tc>
        <w:tc>
          <w:tcPr>
            <w:tcW w:w="2390" w:type="dxa"/>
            <w:tcBorders>
              <w:top w:val="single" w:color="auto" w:sz="4" w:space="0"/>
              <w:left w:val="single" w:color="auto" w:sz="4" w:space="0"/>
            </w:tcBorders>
            <w:shd w:val="clear" w:color="auto" w:fill="FFFFFF"/>
            <w:vAlign w:val="bottom"/>
          </w:tcPr>
          <w:p w14:paraId="3E0A27E9">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П</w:t>
            </w:r>
          </w:p>
        </w:tc>
        <w:tc>
          <w:tcPr>
            <w:tcW w:w="2405" w:type="dxa"/>
            <w:tcBorders>
              <w:top w:val="single" w:color="auto" w:sz="4" w:space="0"/>
              <w:left w:val="single" w:color="auto" w:sz="4" w:space="0"/>
              <w:right w:val="single" w:color="auto" w:sz="4" w:space="0"/>
            </w:tcBorders>
            <w:shd w:val="clear" w:color="auto" w:fill="FFFFFF"/>
            <w:vAlign w:val="bottom"/>
          </w:tcPr>
          <w:p w14:paraId="45E699DD">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15</w:t>
            </w:r>
          </w:p>
        </w:tc>
      </w:tr>
      <w:tr w14:paraId="68E46A45">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tcPr>
          <w:p w14:paraId="25C270F1">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Б</w:t>
            </w:r>
          </w:p>
        </w:tc>
        <w:tc>
          <w:tcPr>
            <w:tcW w:w="2395" w:type="dxa"/>
            <w:tcBorders>
              <w:top w:val="single" w:color="auto" w:sz="4" w:space="0"/>
              <w:left w:val="single" w:color="auto" w:sz="4" w:space="0"/>
            </w:tcBorders>
            <w:shd w:val="clear" w:color="auto" w:fill="FFFFFF"/>
            <w:vAlign w:val="bottom"/>
          </w:tcPr>
          <w:p w14:paraId="7950D209">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2</w:t>
            </w:r>
          </w:p>
        </w:tc>
        <w:tc>
          <w:tcPr>
            <w:tcW w:w="2390" w:type="dxa"/>
            <w:tcBorders>
              <w:top w:val="single" w:color="auto" w:sz="4" w:space="0"/>
              <w:left w:val="single" w:color="auto" w:sz="4" w:space="0"/>
            </w:tcBorders>
            <w:shd w:val="clear" w:color="auto" w:fill="FFFFFF"/>
          </w:tcPr>
          <w:p w14:paraId="6F28CF48">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Р</w:t>
            </w:r>
          </w:p>
        </w:tc>
        <w:tc>
          <w:tcPr>
            <w:tcW w:w="2405" w:type="dxa"/>
            <w:tcBorders>
              <w:top w:val="single" w:color="auto" w:sz="4" w:space="0"/>
              <w:left w:val="single" w:color="auto" w:sz="4" w:space="0"/>
              <w:right w:val="single" w:color="auto" w:sz="4" w:space="0"/>
            </w:tcBorders>
            <w:shd w:val="clear" w:color="auto" w:fill="FFFFFF"/>
          </w:tcPr>
          <w:p w14:paraId="08C1F359">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16</w:t>
            </w:r>
          </w:p>
        </w:tc>
      </w:tr>
      <w:tr w14:paraId="7DF9A9F2">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tcPr>
          <w:p w14:paraId="2BF58BA0">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В</w:t>
            </w:r>
          </w:p>
        </w:tc>
        <w:tc>
          <w:tcPr>
            <w:tcW w:w="2395" w:type="dxa"/>
            <w:tcBorders>
              <w:top w:val="single" w:color="auto" w:sz="4" w:space="0"/>
              <w:left w:val="single" w:color="auto" w:sz="4" w:space="0"/>
            </w:tcBorders>
            <w:shd w:val="clear" w:color="auto" w:fill="FFFFFF"/>
          </w:tcPr>
          <w:p w14:paraId="4B709BAE">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3</w:t>
            </w:r>
          </w:p>
        </w:tc>
        <w:tc>
          <w:tcPr>
            <w:tcW w:w="2390" w:type="dxa"/>
            <w:tcBorders>
              <w:top w:val="single" w:color="auto" w:sz="4" w:space="0"/>
              <w:left w:val="single" w:color="auto" w:sz="4" w:space="0"/>
            </w:tcBorders>
            <w:shd w:val="clear" w:color="auto" w:fill="FFFFFF"/>
          </w:tcPr>
          <w:p w14:paraId="2EC31D4F">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С</w:t>
            </w:r>
          </w:p>
        </w:tc>
        <w:tc>
          <w:tcPr>
            <w:tcW w:w="2405" w:type="dxa"/>
            <w:tcBorders>
              <w:top w:val="single" w:color="auto" w:sz="4" w:space="0"/>
              <w:left w:val="single" w:color="auto" w:sz="4" w:space="0"/>
              <w:right w:val="single" w:color="auto" w:sz="4" w:space="0"/>
            </w:tcBorders>
            <w:shd w:val="clear" w:color="auto" w:fill="FFFFFF"/>
            <w:vAlign w:val="bottom"/>
          </w:tcPr>
          <w:p w14:paraId="7E67C753">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17</w:t>
            </w:r>
          </w:p>
        </w:tc>
      </w:tr>
      <w:tr w14:paraId="73B0AA7B">
        <w:tblPrEx>
          <w:tblCellMar>
            <w:top w:w="0" w:type="dxa"/>
            <w:left w:w="10" w:type="dxa"/>
            <w:bottom w:w="0" w:type="dxa"/>
            <w:right w:w="10" w:type="dxa"/>
          </w:tblCellMar>
        </w:tblPrEx>
        <w:trPr>
          <w:trHeight w:val="312" w:hRule="exact"/>
        </w:trPr>
        <w:tc>
          <w:tcPr>
            <w:tcW w:w="2395" w:type="dxa"/>
            <w:tcBorders>
              <w:top w:val="single" w:color="auto" w:sz="4" w:space="0"/>
              <w:left w:val="single" w:color="auto" w:sz="4" w:space="0"/>
            </w:tcBorders>
            <w:shd w:val="clear" w:color="auto" w:fill="FFFFFF"/>
            <w:vAlign w:val="bottom"/>
          </w:tcPr>
          <w:p w14:paraId="28AC4E2F">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Г</w:t>
            </w:r>
          </w:p>
        </w:tc>
        <w:tc>
          <w:tcPr>
            <w:tcW w:w="2395" w:type="dxa"/>
            <w:tcBorders>
              <w:top w:val="single" w:color="auto" w:sz="4" w:space="0"/>
              <w:left w:val="single" w:color="auto" w:sz="4" w:space="0"/>
            </w:tcBorders>
            <w:shd w:val="clear" w:color="auto" w:fill="FFFFFF"/>
            <w:vAlign w:val="bottom"/>
          </w:tcPr>
          <w:p w14:paraId="141A114B">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4</w:t>
            </w:r>
          </w:p>
        </w:tc>
        <w:tc>
          <w:tcPr>
            <w:tcW w:w="2390" w:type="dxa"/>
            <w:tcBorders>
              <w:top w:val="single" w:color="auto" w:sz="4" w:space="0"/>
              <w:left w:val="single" w:color="auto" w:sz="4" w:space="0"/>
            </w:tcBorders>
            <w:shd w:val="clear" w:color="auto" w:fill="FFFFFF"/>
            <w:vAlign w:val="bottom"/>
          </w:tcPr>
          <w:p w14:paraId="74CB2A2F">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Т</w:t>
            </w:r>
          </w:p>
        </w:tc>
        <w:tc>
          <w:tcPr>
            <w:tcW w:w="2405" w:type="dxa"/>
            <w:tcBorders>
              <w:top w:val="single" w:color="auto" w:sz="4" w:space="0"/>
              <w:left w:val="single" w:color="auto" w:sz="4" w:space="0"/>
              <w:right w:val="single" w:color="auto" w:sz="4" w:space="0"/>
            </w:tcBorders>
            <w:shd w:val="clear" w:color="auto" w:fill="FFFFFF"/>
            <w:vAlign w:val="bottom"/>
          </w:tcPr>
          <w:p w14:paraId="484552F0">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18</w:t>
            </w:r>
          </w:p>
        </w:tc>
      </w:tr>
      <w:tr w14:paraId="3F27BBB1">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vAlign w:val="bottom"/>
          </w:tcPr>
          <w:p w14:paraId="435162A3">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Д</w:t>
            </w:r>
          </w:p>
        </w:tc>
        <w:tc>
          <w:tcPr>
            <w:tcW w:w="2395" w:type="dxa"/>
            <w:tcBorders>
              <w:top w:val="single" w:color="auto" w:sz="4" w:space="0"/>
              <w:left w:val="single" w:color="auto" w:sz="4" w:space="0"/>
            </w:tcBorders>
            <w:shd w:val="clear" w:color="auto" w:fill="FFFFFF"/>
            <w:vAlign w:val="bottom"/>
          </w:tcPr>
          <w:p w14:paraId="49E489AD">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5</w:t>
            </w:r>
          </w:p>
        </w:tc>
        <w:tc>
          <w:tcPr>
            <w:tcW w:w="2390" w:type="dxa"/>
            <w:tcBorders>
              <w:top w:val="single" w:color="auto" w:sz="4" w:space="0"/>
              <w:left w:val="single" w:color="auto" w:sz="4" w:space="0"/>
            </w:tcBorders>
            <w:shd w:val="clear" w:color="auto" w:fill="FFFFFF"/>
            <w:vAlign w:val="bottom"/>
          </w:tcPr>
          <w:p w14:paraId="19FA8FE3">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У</w:t>
            </w:r>
          </w:p>
        </w:tc>
        <w:tc>
          <w:tcPr>
            <w:tcW w:w="2405" w:type="dxa"/>
            <w:tcBorders>
              <w:top w:val="single" w:color="auto" w:sz="4" w:space="0"/>
              <w:left w:val="single" w:color="auto" w:sz="4" w:space="0"/>
              <w:right w:val="single" w:color="auto" w:sz="4" w:space="0"/>
            </w:tcBorders>
            <w:shd w:val="clear" w:color="auto" w:fill="FFFFFF"/>
            <w:vAlign w:val="bottom"/>
          </w:tcPr>
          <w:p w14:paraId="1493D6D1">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19</w:t>
            </w:r>
          </w:p>
        </w:tc>
      </w:tr>
      <w:tr w14:paraId="611063A2">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vAlign w:val="bottom"/>
          </w:tcPr>
          <w:p w14:paraId="6D1D5001">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Е</w:t>
            </w:r>
          </w:p>
        </w:tc>
        <w:tc>
          <w:tcPr>
            <w:tcW w:w="2395" w:type="dxa"/>
            <w:tcBorders>
              <w:top w:val="single" w:color="auto" w:sz="4" w:space="0"/>
              <w:left w:val="single" w:color="auto" w:sz="4" w:space="0"/>
            </w:tcBorders>
            <w:shd w:val="clear" w:color="auto" w:fill="FFFFFF"/>
            <w:vAlign w:val="bottom"/>
          </w:tcPr>
          <w:p w14:paraId="15287A78">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6</w:t>
            </w:r>
          </w:p>
        </w:tc>
        <w:tc>
          <w:tcPr>
            <w:tcW w:w="2390" w:type="dxa"/>
            <w:tcBorders>
              <w:top w:val="single" w:color="auto" w:sz="4" w:space="0"/>
              <w:left w:val="single" w:color="auto" w:sz="4" w:space="0"/>
            </w:tcBorders>
            <w:shd w:val="clear" w:color="auto" w:fill="FFFFFF"/>
            <w:vAlign w:val="bottom"/>
          </w:tcPr>
          <w:p w14:paraId="0F5F4AF6">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Ф</w:t>
            </w:r>
          </w:p>
        </w:tc>
        <w:tc>
          <w:tcPr>
            <w:tcW w:w="2405" w:type="dxa"/>
            <w:tcBorders>
              <w:top w:val="single" w:color="auto" w:sz="4" w:space="0"/>
              <w:left w:val="single" w:color="auto" w:sz="4" w:space="0"/>
              <w:right w:val="single" w:color="auto" w:sz="4" w:space="0"/>
            </w:tcBorders>
            <w:shd w:val="clear" w:color="auto" w:fill="FFFFFF"/>
            <w:vAlign w:val="bottom"/>
          </w:tcPr>
          <w:p w14:paraId="1C5D190F">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20</w:t>
            </w:r>
          </w:p>
        </w:tc>
      </w:tr>
      <w:tr w14:paraId="5D924E89">
        <w:tblPrEx>
          <w:tblCellMar>
            <w:top w:w="0" w:type="dxa"/>
            <w:left w:w="10" w:type="dxa"/>
            <w:bottom w:w="0" w:type="dxa"/>
            <w:right w:w="10" w:type="dxa"/>
          </w:tblCellMar>
        </w:tblPrEx>
        <w:trPr>
          <w:trHeight w:val="312" w:hRule="exact"/>
        </w:trPr>
        <w:tc>
          <w:tcPr>
            <w:tcW w:w="2395" w:type="dxa"/>
            <w:tcBorders>
              <w:top w:val="single" w:color="auto" w:sz="4" w:space="0"/>
              <w:left w:val="single" w:color="auto" w:sz="4" w:space="0"/>
            </w:tcBorders>
            <w:shd w:val="clear" w:color="auto" w:fill="FFFFFF"/>
            <w:vAlign w:val="bottom"/>
          </w:tcPr>
          <w:p w14:paraId="4A41D9FC">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Ж</w:t>
            </w:r>
          </w:p>
        </w:tc>
        <w:tc>
          <w:tcPr>
            <w:tcW w:w="2395" w:type="dxa"/>
            <w:tcBorders>
              <w:top w:val="single" w:color="auto" w:sz="4" w:space="0"/>
              <w:left w:val="single" w:color="auto" w:sz="4" w:space="0"/>
            </w:tcBorders>
            <w:shd w:val="clear" w:color="auto" w:fill="FFFFFF"/>
            <w:vAlign w:val="bottom"/>
          </w:tcPr>
          <w:p w14:paraId="0F840B77">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7</w:t>
            </w:r>
          </w:p>
        </w:tc>
        <w:tc>
          <w:tcPr>
            <w:tcW w:w="2390" w:type="dxa"/>
            <w:tcBorders>
              <w:top w:val="single" w:color="auto" w:sz="4" w:space="0"/>
              <w:left w:val="single" w:color="auto" w:sz="4" w:space="0"/>
            </w:tcBorders>
            <w:shd w:val="clear" w:color="auto" w:fill="FFFFFF"/>
            <w:vAlign w:val="bottom"/>
          </w:tcPr>
          <w:p w14:paraId="04A4BD13">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Х</w:t>
            </w:r>
          </w:p>
        </w:tc>
        <w:tc>
          <w:tcPr>
            <w:tcW w:w="2405" w:type="dxa"/>
            <w:tcBorders>
              <w:top w:val="single" w:color="auto" w:sz="4" w:space="0"/>
              <w:left w:val="single" w:color="auto" w:sz="4" w:space="0"/>
              <w:right w:val="single" w:color="auto" w:sz="4" w:space="0"/>
            </w:tcBorders>
            <w:shd w:val="clear" w:color="auto" w:fill="FFFFFF"/>
            <w:vAlign w:val="bottom"/>
          </w:tcPr>
          <w:p w14:paraId="7DBE0C56">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21</w:t>
            </w:r>
          </w:p>
        </w:tc>
      </w:tr>
      <w:tr w14:paraId="4C13C653">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vAlign w:val="bottom"/>
          </w:tcPr>
          <w:p w14:paraId="3B3A421E">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З</w:t>
            </w:r>
          </w:p>
        </w:tc>
        <w:tc>
          <w:tcPr>
            <w:tcW w:w="2395" w:type="dxa"/>
            <w:tcBorders>
              <w:top w:val="single" w:color="auto" w:sz="4" w:space="0"/>
              <w:left w:val="single" w:color="auto" w:sz="4" w:space="0"/>
            </w:tcBorders>
            <w:shd w:val="clear" w:color="auto" w:fill="FFFFFF"/>
            <w:vAlign w:val="bottom"/>
          </w:tcPr>
          <w:p w14:paraId="765DC82E">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8</w:t>
            </w:r>
          </w:p>
        </w:tc>
        <w:tc>
          <w:tcPr>
            <w:tcW w:w="2390" w:type="dxa"/>
            <w:tcBorders>
              <w:top w:val="single" w:color="auto" w:sz="4" w:space="0"/>
              <w:left w:val="single" w:color="auto" w:sz="4" w:space="0"/>
            </w:tcBorders>
            <w:shd w:val="clear" w:color="auto" w:fill="FFFFFF"/>
            <w:vAlign w:val="bottom"/>
          </w:tcPr>
          <w:p w14:paraId="5B2914CB">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Ц</w:t>
            </w:r>
          </w:p>
        </w:tc>
        <w:tc>
          <w:tcPr>
            <w:tcW w:w="2405" w:type="dxa"/>
            <w:tcBorders>
              <w:top w:val="single" w:color="auto" w:sz="4" w:space="0"/>
              <w:left w:val="single" w:color="auto" w:sz="4" w:space="0"/>
              <w:right w:val="single" w:color="auto" w:sz="4" w:space="0"/>
            </w:tcBorders>
            <w:shd w:val="clear" w:color="auto" w:fill="FFFFFF"/>
            <w:vAlign w:val="bottom"/>
          </w:tcPr>
          <w:p w14:paraId="45BEFCB2">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22</w:t>
            </w:r>
          </w:p>
        </w:tc>
      </w:tr>
      <w:tr w14:paraId="7F8E4604">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vAlign w:val="bottom"/>
          </w:tcPr>
          <w:p w14:paraId="55B1F0E7">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И</w:t>
            </w:r>
          </w:p>
        </w:tc>
        <w:tc>
          <w:tcPr>
            <w:tcW w:w="2395" w:type="dxa"/>
            <w:tcBorders>
              <w:top w:val="single" w:color="auto" w:sz="4" w:space="0"/>
              <w:left w:val="single" w:color="auto" w:sz="4" w:space="0"/>
            </w:tcBorders>
            <w:shd w:val="clear" w:color="auto" w:fill="FFFFFF"/>
            <w:vAlign w:val="bottom"/>
          </w:tcPr>
          <w:p w14:paraId="19DCE3D4">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9</w:t>
            </w:r>
          </w:p>
        </w:tc>
        <w:tc>
          <w:tcPr>
            <w:tcW w:w="2390" w:type="dxa"/>
            <w:tcBorders>
              <w:top w:val="single" w:color="auto" w:sz="4" w:space="0"/>
              <w:left w:val="single" w:color="auto" w:sz="4" w:space="0"/>
            </w:tcBorders>
            <w:shd w:val="clear" w:color="auto" w:fill="FFFFFF"/>
            <w:vAlign w:val="bottom"/>
          </w:tcPr>
          <w:p w14:paraId="40412029">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Ч</w:t>
            </w:r>
          </w:p>
        </w:tc>
        <w:tc>
          <w:tcPr>
            <w:tcW w:w="2405" w:type="dxa"/>
            <w:tcBorders>
              <w:top w:val="single" w:color="auto" w:sz="4" w:space="0"/>
              <w:left w:val="single" w:color="auto" w:sz="4" w:space="0"/>
              <w:right w:val="single" w:color="auto" w:sz="4" w:space="0"/>
            </w:tcBorders>
            <w:shd w:val="clear" w:color="auto" w:fill="FFFFFF"/>
            <w:vAlign w:val="bottom"/>
          </w:tcPr>
          <w:p w14:paraId="78C0DDAF">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23</w:t>
            </w:r>
          </w:p>
        </w:tc>
      </w:tr>
      <w:tr w14:paraId="53CDD625">
        <w:tblPrEx>
          <w:tblCellMar>
            <w:top w:w="0" w:type="dxa"/>
            <w:left w:w="10" w:type="dxa"/>
            <w:bottom w:w="0" w:type="dxa"/>
            <w:right w:w="10" w:type="dxa"/>
          </w:tblCellMar>
        </w:tblPrEx>
        <w:trPr>
          <w:trHeight w:val="312" w:hRule="exact"/>
        </w:trPr>
        <w:tc>
          <w:tcPr>
            <w:tcW w:w="2395" w:type="dxa"/>
            <w:tcBorders>
              <w:top w:val="single" w:color="auto" w:sz="4" w:space="0"/>
              <w:left w:val="single" w:color="auto" w:sz="4" w:space="0"/>
            </w:tcBorders>
            <w:shd w:val="clear" w:color="auto" w:fill="FFFFFF"/>
            <w:vAlign w:val="center"/>
          </w:tcPr>
          <w:p w14:paraId="1F97B102">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К</w:t>
            </w:r>
          </w:p>
        </w:tc>
        <w:tc>
          <w:tcPr>
            <w:tcW w:w="2395" w:type="dxa"/>
            <w:tcBorders>
              <w:top w:val="single" w:color="auto" w:sz="4" w:space="0"/>
              <w:left w:val="single" w:color="auto" w:sz="4" w:space="0"/>
            </w:tcBorders>
            <w:shd w:val="clear" w:color="auto" w:fill="FFFFFF"/>
            <w:vAlign w:val="bottom"/>
          </w:tcPr>
          <w:p w14:paraId="20C020DD">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10</w:t>
            </w:r>
          </w:p>
        </w:tc>
        <w:tc>
          <w:tcPr>
            <w:tcW w:w="2390" w:type="dxa"/>
            <w:tcBorders>
              <w:top w:val="single" w:color="auto" w:sz="4" w:space="0"/>
              <w:left w:val="single" w:color="auto" w:sz="4" w:space="0"/>
            </w:tcBorders>
            <w:shd w:val="clear" w:color="auto" w:fill="FFFFFF"/>
            <w:vAlign w:val="center"/>
          </w:tcPr>
          <w:p w14:paraId="4E391952">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Ш</w:t>
            </w:r>
          </w:p>
        </w:tc>
        <w:tc>
          <w:tcPr>
            <w:tcW w:w="2405" w:type="dxa"/>
            <w:tcBorders>
              <w:top w:val="single" w:color="auto" w:sz="4" w:space="0"/>
              <w:left w:val="single" w:color="auto" w:sz="4" w:space="0"/>
              <w:right w:val="single" w:color="auto" w:sz="4" w:space="0"/>
            </w:tcBorders>
            <w:shd w:val="clear" w:color="auto" w:fill="FFFFFF"/>
            <w:vAlign w:val="bottom"/>
          </w:tcPr>
          <w:p w14:paraId="1559DDE8">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24</w:t>
            </w:r>
          </w:p>
        </w:tc>
      </w:tr>
      <w:tr w14:paraId="035585EE">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vAlign w:val="bottom"/>
          </w:tcPr>
          <w:p w14:paraId="3CD1C141">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Л</w:t>
            </w:r>
          </w:p>
        </w:tc>
        <w:tc>
          <w:tcPr>
            <w:tcW w:w="2395" w:type="dxa"/>
            <w:tcBorders>
              <w:top w:val="single" w:color="auto" w:sz="4" w:space="0"/>
              <w:left w:val="single" w:color="auto" w:sz="4" w:space="0"/>
            </w:tcBorders>
            <w:shd w:val="clear" w:color="auto" w:fill="FFFFFF"/>
            <w:vAlign w:val="bottom"/>
          </w:tcPr>
          <w:p w14:paraId="027F0438">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11</w:t>
            </w:r>
          </w:p>
        </w:tc>
        <w:tc>
          <w:tcPr>
            <w:tcW w:w="2390" w:type="dxa"/>
            <w:tcBorders>
              <w:top w:val="single" w:color="auto" w:sz="4" w:space="0"/>
              <w:left w:val="single" w:color="auto" w:sz="4" w:space="0"/>
            </w:tcBorders>
            <w:shd w:val="clear" w:color="auto" w:fill="FFFFFF"/>
            <w:vAlign w:val="bottom"/>
          </w:tcPr>
          <w:p w14:paraId="27BA19B3">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Щ</w:t>
            </w:r>
          </w:p>
        </w:tc>
        <w:tc>
          <w:tcPr>
            <w:tcW w:w="2405" w:type="dxa"/>
            <w:tcBorders>
              <w:top w:val="single" w:color="auto" w:sz="4" w:space="0"/>
              <w:left w:val="single" w:color="auto" w:sz="4" w:space="0"/>
              <w:right w:val="single" w:color="auto" w:sz="4" w:space="0"/>
            </w:tcBorders>
            <w:shd w:val="clear" w:color="auto" w:fill="FFFFFF"/>
            <w:vAlign w:val="bottom"/>
          </w:tcPr>
          <w:p w14:paraId="0D43A2F7">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25</w:t>
            </w:r>
          </w:p>
        </w:tc>
      </w:tr>
      <w:tr w14:paraId="6F36A66E">
        <w:tblPrEx>
          <w:tblCellMar>
            <w:top w:w="0" w:type="dxa"/>
            <w:left w:w="10" w:type="dxa"/>
            <w:bottom w:w="0" w:type="dxa"/>
            <w:right w:w="10" w:type="dxa"/>
          </w:tblCellMar>
        </w:tblPrEx>
        <w:trPr>
          <w:trHeight w:val="312" w:hRule="exact"/>
        </w:trPr>
        <w:tc>
          <w:tcPr>
            <w:tcW w:w="2395" w:type="dxa"/>
            <w:tcBorders>
              <w:top w:val="single" w:color="auto" w:sz="4" w:space="0"/>
              <w:left w:val="single" w:color="auto" w:sz="4" w:space="0"/>
            </w:tcBorders>
            <w:shd w:val="clear" w:color="auto" w:fill="FFFFFF"/>
            <w:vAlign w:val="bottom"/>
          </w:tcPr>
          <w:p w14:paraId="6861D13F">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М</w:t>
            </w:r>
          </w:p>
        </w:tc>
        <w:tc>
          <w:tcPr>
            <w:tcW w:w="2395" w:type="dxa"/>
            <w:tcBorders>
              <w:top w:val="single" w:color="auto" w:sz="4" w:space="0"/>
              <w:left w:val="single" w:color="auto" w:sz="4" w:space="0"/>
            </w:tcBorders>
            <w:shd w:val="clear" w:color="auto" w:fill="FFFFFF"/>
            <w:vAlign w:val="bottom"/>
          </w:tcPr>
          <w:p w14:paraId="5EF47276">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12</w:t>
            </w:r>
          </w:p>
        </w:tc>
        <w:tc>
          <w:tcPr>
            <w:tcW w:w="2390" w:type="dxa"/>
            <w:tcBorders>
              <w:top w:val="single" w:color="auto" w:sz="4" w:space="0"/>
              <w:left w:val="single" w:color="auto" w:sz="4" w:space="0"/>
            </w:tcBorders>
            <w:shd w:val="clear" w:color="auto" w:fill="FFFFFF"/>
            <w:vAlign w:val="bottom"/>
          </w:tcPr>
          <w:p w14:paraId="4C4ED967">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Э</w:t>
            </w:r>
          </w:p>
        </w:tc>
        <w:tc>
          <w:tcPr>
            <w:tcW w:w="2405" w:type="dxa"/>
            <w:tcBorders>
              <w:top w:val="single" w:color="auto" w:sz="4" w:space="0"/>
              <w:left w:val="single" w:color="auto" w:sz="4" w:space="0"/>
              <w:right w:val="single" w:color="auto" w:sz="4" w:space="0"/>
            </w:tcBorders>
            <w:shd w:val="clear" w:color="auto" w:fill="FFFFFF"/>
            <w:vAlign w:val="bottom"/>
          </w:tcPr>
          <w:p w14:paraId="286AC7AE">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w:t>
            </w:r>
          </w:p>
        </w:tc>
      </w:tr>
      <w:tr w14:paraId="4AD660EA">
        <w:tblPrEx>
          <w:tblCellMar>
            <w:top w:w="0" w:type="dxa"/>
            <w:left w:w="10" w:type="dxa"/>
            <w:bottom w:w="0" w:type="dxa"/>
            <w:right w:w="10" w:type="dxa"/>
          </w:tblCellMar>
        </w:tblPrEx>
        <w:trPr>
          <w:trHeight w:val="307" w:hRule="exact"/>
        </w:trPr>
        <w:tc>
          <w:tcPr>
            <w:tcW w:w="2395" w:type="dxa"/>
            <w:tcBorders>
              <w:top w:val="single" w:color="auto" w:sz="4" w:space="0"/>
              <w:left w:val="single" w:color="auto" w:sz="4" w:space="0"/>
            </w:tcBorders>
            <w:shd w:val="clear" w:color="auto" w:fill="FFFFFF"/>
          </w:tcPr>
          <w:p w14:paraId="63321D6E">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Н</w:t>
            </w:r>
          </w:p>
        </w:tc>
        <w:tc>
          <w:tcPr>
            <w:tcW w:w="2395" w:type="dxa"/>
            <w:tcBorders>
              <w:top w:val="single" w:color="auto" w:sz="4" w:space="0"/>
              <w:left w:val="single" w:color="auto" w:sz="4" w:space="0"/>
            </w:tcBorders>
            <w:shd w:val="clear" w:color="auto" w:fill="FFFFFF"/>
            <w:vAlign w:val="bottom"/>
          </w:tcPr>
          <w:p w14:paraId="6518A4D8">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13</w:t>
            </w:r>
          </w:p>
        </w:tc>
        <w:tc>
          <w:tcPr>
            <w:tcW w:w="2390" w:type="dxa"/>
            <w:tcBorders>
              <w:top w:val="single" w:color="auto" w:sz="4" w:space="0"/>
              <w:left w:val="single" w:color="auto" w:sz="4" w:space="0"/>
            </w:tcBorders>
            <w:shd w:val="clear" w:color="auto" w:fill="FFFFFF"/>
          </w:tcPr>
          <w:p w14:paraId="7B459D31">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Ю</w:t>
            </w:r>
          </w:p>
        </w:tc>
        <w:tc>
          <w:tcPr>
            <w:tcW w:w="2405" w:type="dxa"/>
            <w:tcBorders>
              <w:top w:val="single" w:color="auto" w:sz="4" w:space="0"/>
              <w:left w:val="single" w:color="auto" w:sz="4" w:space="0"/>
              <w:right w:val="single" w:color="auto" w:sz="4" w:space="0"/>
            </w:tcBorders>
            <w:shd w:val="clear" w:color="auto" w:fill="FFFFFF"/>
          </w:tcPr>
          <w:p w14:paraId="64B33910">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2</w:t>
            </w:r>
          </w:p>
        </w:tc>
      </w:tr>
      <w:tr w14:paraId="577F6228">
        <w:tblPrEx>
          <w:tblCellMar>
            <w:top w:w="0" w:type="dxa"/>
            <w:left w:w="10" w:type="dxa"/>
            <w:bottom w:w="0" w:type="dxa"/>
            <w:right w:w="10" w:type="dxa"/>
          </w:tblCellMar>
        </w:tblPrEx>
        <w:trPr>
          <w:trHeight w:val="317" w:hRule="exact"/>
        </w:trPr>
        <w:tc>
          <w:tcPr>
            <w:tcW w:w="2395" w:type="dxa"/>
            <w:tcBorders>
              <w:top w:val="single" w:color="auto" w:sz="4" w:space="0"/>
              <w:left w:val="single" w:color="auto" w:sz="4" w:space="0"/>
              <w:bottom w:val="single" w:color="auto" w:sz="4" w:space="0"/>
            </w:tcBorders>
            <w:shd w:val="clear" w:color="auto" w:fill="FFFFFF"/>
          </w:tcPr>
          <w:p w14:paraId="75B76AF1">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О</w:t>
            </w:r>
          </w:p>
        </w:tc>
        <w:tc>
          <w:tcPr>
            <w:tcW w:w="2395" w:type="dxa"/>
            <w:tcBorders>
              <w:top w:val="single" w:color="auto" w:sz="4" w:space="0"/>
              <w:left w:val="single" w:color="auto" w:sz="4" w:space="0"/>
              <w:bottom w:val="single" w:color="auto" w:sz="4" w:space="0"/>
            </w:tcBorders>
            <w:shd w:val="clear" w:color="auto" w:fill="FFFFFF"/>
          </w:tcPr>
          <w:p w14:paraId="0DC4DBBF">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14</w:t>
            </w:r>
          </w:p>
        </w:tc>
        <w:tc>
          <w:tcPr>
            <w:tcW w:w="2390" w:type="dxa"/>
            <w:tcBorders>
              <w:top w:val="single" w:color="auto" w:sz="4" w:space="0"/>
              <w:left w:val="single" w:color="auto" w:sz="4" w:space="0"/>
              <w:bottom w:val="single" w:color="auto" w:sz="4" w:space="0"/>
            </w:tcBorders>
            <w:shd w:val="clear" w:color="auto" w:fill="FFFFFF"/>
          </w:tcPr>
          <w:p w14:paraId="43B4CAA1">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Я</w:t>
            </w:r>
          </w:p>
        </w:tc>
        <w:tc>
          <w:tcPr>
            <w:tcW w:w="2405" w:type="dxa"/>
            <w:tcBorders>
              <w:top w:val="single" w:color="auto" w:sz="4" w:space="0"/>
              <w:left w:val="single" w:color="auto" w:sz="4" w:space="0"/>
              <w:bottom w:val="single" w:color="auto" w:sz="4" w:space="0"/>
              <w:right w:val="single" w:color="auto" w:sz="4" w:space="0"/>
            </w:tcBorders>
            <w:shd w:val="clear" w:color="auto" w:fill="FFFFFF"/>
            <w:vAlign w:val="bottom"/>
          </w:tcPr>
          <w:p w14:paraId="74351753">
            <w:pPr>
              <w:widowControl w:val="0"/>
              <w:tabs>
                <w:tab w:val="left" w:pos="3180"/>
              </w:tabs>
              <w:spacing w:after="0" w:line="260" w:lineRule="exact"/>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3</w:t>
            </w:r>
          </w:p>
        </w:tc>
      </w:tr>
    </w:tbl>
    <w:p w14:paraId="6B197FB5">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p>
    <w:p w14:paraId="2CB9A011">
      <w:pPr>
        <w:widowControl w:val="0"/>
        <w:tabs>
          <w:tab w:val="left" w:pos="993"/>
          <w:tab w:val="left" w:pos="3180"/>
        </w:tabs>
        <w:spacing w:after="24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b/>
          <w:bCs/>
          <w:color w:val="000000" w:themeColor="text1"/>
          <w:sz w:val="24"/>
          <w:szCs w:val="26"/>
          <w:lang w:eastAsia="ru-RU" w:bidi="ru-RU"/>
          <w14:textFill>
            <w14:solidFill>
              <w14:schemeClr w14:val="tx1"/>
            </w14:solidFill>
          </w14:textFill>
        </w:rPr>
        <w:t xml:space="preserve">Цель выполнения контрольной работы: </w:t>
      </w:r>
      <w:r>
        <w:rPr>
          <w:rFonts w:ascii="Times New Roman" w:hAnsi="Times New Roman" w:eastAsia="Times New Roman" w:cs="Times New Roman"/>
          <w:color w:val="000000" w:themeColor="text1"/>
          <w:sz w:val="24"/>
          <w:szCs w:val="26"/>
          <w:lang w:eastAsia="ru-RU" w:bidi="ru-RU"/>
          <w14:textFill>
            <w14:solidFill>
              <w14:schemeClr w14:val="tx1"/>
            </w14:solidFill>
          </w14:textFill>
        </w:rPr>
        <w:t xml:space="preserve">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«Предпринимательского права», закрепление теоретических знаний как посредством концентрированной проработки основополагающих институтов и категорий предпринимательского права, правовых механизмов регулирования отношений в сфере осуществления предпринимательской деятельности, так и путем применения полученных теоретических знаний при решении конкретных практических задач. </w:t>
      </w:r>
      <w:bookmarkStart w:id="0" w:name="bookmark89"/>
    </w:p>
    <w:p w14:paraId="404DF84F">
      <w:pPr>
        <w:widowControl w:val="0"/>
        <w:tabs>
          <w:tab w:val="left" w:pos="993"/>
          <w:tab w:val="left" w:pos="3180"/>
        </w:tabs>
        <w:spacing w:after="0" w:line="360" w:lineRule="auto"/>
        <w:ind w:firstLine="709"/>
        <w:jc w:val="both"/>
        <w:rPr>
          <w:rFonts w:ascii="Times New Roman" w:hAnsi="Times New Roman" w:eastAsia="Times New Roman" w:cs="Times New Roman"/>
          <w:b/>
          <w:bCs/>
          <w:color w:val="000000" w:themeColor="text1"/>
          <w:sz w:val="24"/>
          <w:szCs w:val="26"/>
          <w:lang w:eastAsia="ru-RU" w:bidi="ru-RU"/>
          <w14:textFill>
            <w14:solidFill>
              <w14:schemeClr w14:val="tx1"/>
            </w14:solidFill>
          </w14:textFill>
        </w:rPr>
      </w:pPr>
      <w:r>
        <w:rPr>
          <w:rFonts w:ascii="Times New Roman" w:hAnsi="Times New Roman" w:eastAsia="Times New Roman" w:cs="Times New Roman"/>
          <w:b/>
          <w:bCs/>
          <w:color w:val="000000" w:themeColor="text1"/>
          <w:sz w:val="24"/>
          <w:szCs w:val="26"/>
          <w:lang w:eastAsia="ru-RU" w:bidi="ru-RU"/>
          <w14:textFill>
            <w14:solidFill>
              <w14:schemeClr w14:val="tx1"/>
            </w14:solidFill>
          </w14:textFill>
        </w:rPr>
        <w:t>Требования к содержанию и оформлению контрольной работы:</w:t>
      </w:r>
      <w:bookmarkEnd w:id="0"/>
      <w:bookmarkStart w:id="1" w:name="bookmark90"/>
      <w:r>
        <w:rPr>
          <w:rFonts w:ascii="Times New Roman" w:hAnsi="Times New Roman" w:eastAsia="Times New Roman" w:cs="Times New Roman"/>
          <w:b/>
          <w:bCs/>
          <w:color w:val="000000" w:themeColor="text1"/>
          <w:sz w:val="24"/>
          <w:szCs w:val="26"/>
          <w:lang w:eastAsia="ru-RU" w:bidi="ru-RU"/>
          <w14:textFill>
            <w14:solidFill>
              <w14:schemeClr w14:val="tx1"/>
            </w14:solidFill>
          </w14:textFill>
        </w:rPr>
        <w:t xml:space="preserve"> </w:t>
      </w:r>
    </w:p>
    <w:p w14:paraId="008C8AEF">
      <w:pPr>
        <w:widowControl w:val="0"/>
        <w:tabs>
          <w:tab w:val="left" w:pos="993"/>
          <w:tab w:val="left" w:pos="3180"/>
        </w:tabs>
        <w:spacing w:after="0" w:line="360" w:lineRule="auto"/>
        <w:ind w:firstLine="709"/>
        <w:jc w:val="both"/>
        <w:rPr>
          <w:rFonts w:ascii="Times New Roman" w:hAnsi="Times New Roman" w:cs="Times New Roman"/>
          <w:i/>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 xml:space="preserve">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 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 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 По каждому вопросу необходимо давать четкий, развернутый ответ. В процессе изложения материала нужно делать обобщения, а в конце вопроса - вывод. Основная текстовая часть выполняется на одной стороне листа белой бумаги формата А-4 на компьютере шрифтом </w:t>
      </w:r>
      <w:r>
        <w:rPr>
          <w:rFonts w:ascii="Times New Roman" w:hAnsi="Times New Roman" w:eastAsia="Times New Roman" w:cs="Times New Roman"/>
          <w:color w:val="000000" w:themeColor="text1"/>
          <w:sz w:val="24"/>
          <w:szCs w:val="26"/>
          <w:lang w:eastAsia="ru-RU" w:bidi="en-US"/>
          <w14:textFill>
            <w14:solidFill>
              <w14:schemeClr w14:val="tx1"/>
            </w14:solidFill>
          </w14:textFill>
        </w:rPr>
        <w:t>Times</w:t>
      </w:r>
      <w:r>
        <w:rPr>
          <w:rFonts w:ascii="Times New Roman" w:hAnsi="Times New Roman" w:eastAsia="Times New Roman" w:cs="Times New Roman"/>
          <w:color w:val="000000" w:themeColor="text1"/>
          <w:sz w:val="24"/>
          <w:szCs w:val="26"/>
          <w:lang w:eastAsia="ru-RU" w:bidi="ru-RU"/>
          <w14:textFill>
            <w14:solidFill>
              <w14:schemeClr w14:val="tx1"/>
            </w14:solidFill>
          </w14:textFill>
        </w:rPr>
        <w:t xml:space="preserve"> </w:t>
      </w:r>
      <w:r>
        <w:rPr>
          <w:rFonts w:ascii="Times New Roman" w:hAnsi="Times New Roman" w:eastAsia="Times New Roman" w:cs="Times New Roman"/>
          <w:color w:val="000000" w:themeColor="text1"/>
          <w:sz w:val="24"/>
          <w:szCs w:val="26"/>
          <w:lang w:eastAsia="ru-RU" w:bidi="en-US"/>
          <w14:textFill>
            <w14:solidFill>
              <w14:schemeClr w14:val="tx1"/>
            </w14:solidFill>
          </w14:textFill>
        </w:rPr>
        <w:t>New</w:t>
      </w:r>
      <w:r>
        <w:rPr>
          <w:rFonts w:ascii="Times New Roman" w:hAnsi="Times New Roman" w:eastAsia="Times New Roman" w:cs="Times New Roman"/>
          <w:color w:val="000000" w:themeColor="text1"/>
          <w:sz w:val="24"/>
          <w:szCs w:val="26"/>
          <w:lang w:eastAsia="ru-RU" w:bidi="ru-RU"/>
          <w14:textFill>
            <w14:solidFill>
              <w14:schemeClr w14:val="tx1"/>
            </w14:solidFill>
          </w14:textFill>
        </w:rPr>
        <w:t xml:space="preserve"> </w:t>
      </w:r>
      <w:r>
        <w:rPr>
          <w:rFonts w:ascii="Times New Roman" w:hAnsi="Times New Roman" w:eastAsia="Times New Roman" w:cs="Times New Roman"/>
          <w:color w:val="000000" w:themeColor="text1"/>
          <w:sz w:val="24"/>
          <w:szCs w:val="26"/>
          <w:lang w:eastAsia="ru-RU" w:bidi="en-US"/>
          <w14:textFill>
            <w14:solidFill>
              <w14:schemeClr w14:val="tx1"/>
            </w14:solidFill>
          </w14:textFill>
        </w:rPr>
        <w:t>Roman</w:t>
      </w:r>
      <w:r>
        <w:rPr>
          <w:rFonts w:ascii="Times New Roman" w:hAnsi="Times New Roman" w:eastAsia="Times New Roman" w:cs="Times New Roman"/>
          <w:color w:val="000000" w:themeColor="text1"/>
          <w:sz w:val="24"/>
          <w:szCs w:val="26"/>
          <w:lang w:eastAsia="ru-RU" w:bidi="ru-RU"/>
          <w14:textFill>
            <w14:solidFill>
              <w14:schemeClr w14:val="tx1"/>
            </w14:solidFill>
          </w14:textFill>
        </w:rPr>
        <w:t xml:space="preserve"> – 14,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 Рекомендации по оформлению, написанию и срокам сдачи контрольной работы можно найти в </w:t>
      </w:r>
      <w:r>
        <w:rPr>
          <w:rFonts w:ascii="Times New Roman" w:hAnsi="Times New Roman" w:eastAsia="Times New Roman" w:cs="Times New Roman"/>
          <w:i/>
          <w:color w:val="000000" w:themeColor="text1"/>
          <w:sz w:val="24"/>
          <w:szCs w:val="26"/>
          <w:lang w:eastAsia="ru-RU" w:bidi="ru-RU"/>
          <w14:textFill>
            <w14:solidFill>
              <w14:schemeClr w14:val="tx1"/>
            </w14:solidFill>
          </w14:textFill>
        </w:rPr>
        <w:t xml:space="preserve">Положении о </w:t>
      </w:r>
      <w:r>
        <w:rPr>
          <w:rFonts w:ascii="Times New Roman" w:hAnsi="Times New Roman" w:cs="Times New Roman"/>
          <w:i/>
          <w:color w:val="000000" w:themeColor="text1"/>
          <w:sz w:val="24"/>
          <w:szCs w:val="26"/>
          <w14:textFill>
            <w14:solidFill>
              <w14:schemeClr w14:val="tx1"/>
            </w14:solidFill>
          </w14:textFill>
        </w:rPr>
        <w:t>контрольных работах студентов ДВФ ВАВТ (в электронном виде в библиотеке ДВФ ВАВТ).</w:t>
      </w:r>
    </w:p>
    <w:p w14:paraId="753D4195">
      <w:pPr>
        <w:widowControl w:val="0"/>
        <w:tabs>
          <w:tab w:val="left" w:pos="993"/>
          <w:tab w:val="left" w:pos="3180"/>
        </w:tabs>
        <w:spacing w:after="0" w:line="360" w:lineRule="auto"/>
        <w:ind w:firstLine="709"/>
        <w:jc w:val="both"/>
        <w:rPr>
          <w:rFonts w:ascii="Times New Roman" w:hAnsi="Times New Roman" w:eastAsia="Times New Roman" w:cs="Times New Roman"/>
          <w:b/>
          <w:bCs/>
          <w:color w:val="000000" w:themeColor="text1"/>
          <w:sz w:val="24"/>
          <w:szCs w:val="26"/>
          <w:lang w:eastAsia="ru-RU" w:bidi="ru-RU"/>
          <w14:textFill>
            <w14:solidFill>
              <w14:schemeClr w14:val="tx1"/>
            </w14:solidFill>
          </w14:textFill>
        </w:rPr>
      </w:pPr>
      <w:r>
        <w:rPr>
          <w:rFonts w:ascii="Times New Roman" w:hAnsi="Times New Roman" w:cs="Times New Roman"/>
          <w:i/>
          <w:color w:val="000000" w:themeColor="text1"/>
          <w:sz w:val="24"/>
          <w:szCs w:val="26"/>
          <w14:textFill>
            <w14:solidFill>
              <w14:schemeClr w14:val="tx1"/>
            </w14:solidFill>
          </w14:textFill>
        </w:rPr>
        <w:tab/>
      </w:r>
      <w:r>
        <w:rPr>
          <w:rFonts w:ascii="Times New Roman" w:hAnsi="Times New Roman" w:cs="Times New Roman"/>
          <w:i/>
          <w:color w:val="000000" w:themeColor="text1"/>
          <w:sz w:val="24"/>
          <w:szCs w:val="26"/>
          <w14:textFill>
            <w14:solidFill>
              <w14:schemeClr w14:val="tx1"/>
            </w14:solidFill>
          </w14:textFill>
        </w:rPr>
        <w:tab/>
      </w:r>
      <w:r>
        <w:rPr>
          <w:rFonts w:ascii="Times New Roman" w:hAnsi="Times New Roman" w:cs="Times New Roman"/>
          <w:i/>
          <w:color w:val="000000" w:themeColor="text1"/>
          <w:sz w:val="24"/>
          <w:szCs w:val="26"/>
          <w14:textFill>
            <w14:solidFill>
              <w14:schemeClr w14:val="tx1"/>
            </w14:solidFill>
          </w14:textFill>
        </w:rPr>
        <w:tab/>
      </w:r>
      <w:r>
        <w:rPr>
          <w:rFonts w:ascii="Times New Roman" w:hAnsi="Times New Roman" w:cs="Times New Roman"/>
          <w:i/>
          <w:color w:val="000000" w:themeColor="text1"/>
          <w:sz w:val="24"/>
          <w:szCs w:val="26"/>
          <w14:textFill>
            <w14:solidFill>
              <w14:schemeClr w14:val="tx1"/>
            </w14:solidFill>
          </w14:textFill>
        </w:rPr>
        <w:t>***</w:t>
      </w:r>
    </w:p>
    <w:bookmarkEnd w:id="1"/>
    <w:p w14:paraId="5CC12A5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Каждый учебный семестр заканчивается зачетно-экзаменационной сессией. Дисциплина «Предпринимательское право» преподается студентам в течение одного семестра. Семестр заканчивается сдачей зачета по дисциплине. Условием допуска к зачету студента является активная работа на практических занятиях, решение теста, написание реферата. Темы рефератов, тест, практические задания представлены в О</w:t>
      </w:r>
      <w:r>
        <w:rPr>
          <w:rFonts w:ascii="Times New Roman" w:hAnsi="Times New Roman" w:eastAsia="Calibri" w:cs="Times New Roman"/>
          <w:i/>
          <w:color w:val="000000" w:themeColor="text1"/>
          <w:sz w:val="24"/>
          <w:szCs w:val="26"/>
          <w:lang w:eastAsia="ru-RU"/>
          <w14:textFill>
            <w14:solidFill>
              <w14:schemeClr w14:val="tx1"/>
            </w14:solidFill>
          </w14:textFill>
        </w:rPr>
        <w:t>ценочных средствах и материалах настоящей рабочей программы</w:t>
      </w:r>
      <w:r>
        <w:rPr>
          <w:rFonts w:ascii="Times New Roman" w:hAnsi="Times New Roman" w:eastAsia="Calibri" w:cs="Times New Roman"/>
          <w:color w:val="000000" w:themeColor="text1"/>
          <w:sz w:val="24"/>
          <w:szCs w:val="26"/>
          <w:lang w:eastAsia="ru-RU"/>
          <w14:textFill>
            <w14:solidFill>
              <w14:schemeClr w14:val="tx1"/>
            </w14:solidFill>
          </w14:textFill>
        </w:rPr>
        <w:t xml:space="preserve">. </w:t>
      </w:r>
    </w:p>
    <w:p w14:paraId="13C1994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Подготовка к зачетно-экзаменационной сессии, сдача зачета является также самостоятельной работой студента. Для успешной сдачи зачета по дисциплине «Предпринимательское право» необходимо повторение всего учебного материала дисциплины.</w:t>
      </w:r>
    </w:p>
    <w:p w14:paraId="4D9F983C">
      <w:pPr>
        <w:widowControl w:val="0"/>
        <w:spacing w:after="0" w:line="360" w:lineRule="auto"/>
        <w:ind w:firstLine="709"/>
        <w:jc w:val="both"/>
        <w:rPr>
          <w:rFonts w:ascii="Times New Roman" w:hAnsi="Times New Roman" w:eastAsia="Times New Roman" w:cs="Times New Roman"/>
          <w:bCs/>
          <w:snapToGrid w:val="0"/>
          <w:color w:val="000000" w:themeColor="text1"/>
          <w:sz w:val="24"/>
          <w:szCs w:val="26"/>
          <w:lang w:eastAsia="ru-RU"/>
          <w14:textFill>
            <w14:solidFill>
              <w14:schemeClr w14:val="tx1"/>
            </w14:solidFill>
          </w14:textFill>
        </w:rPr>
      </w:pPr>
      <w:r>
        <w:rPr>
          <w:rFonts w:ascii="Times New Roman" w:hAnsi="Times New Roman" w:eastAsia="Times New Roman" w:cs="Times New Roman"/>
          <w:snapToGrid w:val="0"/>
          <w:color w:val="000000" w:themeColor="text1"/>
          <w:sz w:val="24"/>
          <w:szCs w:val="26"/>
          <w:lang w:eastAsia="ru-RU"/>
          <w14:textFill>
            <w14:solidFill>
              <w14:schemeClr w14:val="tx1"/>
            </w14:solidFill>
          </w14:textFill>
        </w:rPr>
        <w:tab/>
      </w:r>
      <w:r>
        <w:rPr>
          <w:rFonts w:ascii="Times New Roman" w:hAnsi="Times New Roman" w:eastAsia="Times New Roman" w:cs="Times New Roman"/>
          <w:i/>
          <w:snapToGrid w:val="0"/>
          <w:color w:val="000000" w:themeColor="text1"/>
          <w:sz w:val="24"/>
          <w:szCs w:val="26"/>
          <w:lang w:eastAsia="ru-RU"/>
          <w14:textFill>
            <w14:solidFill>
              <w14:schemeClr w14:val="tx1"/>
            </w14:solidFill>
          </w14:textFill>
        </w:rPr>
        <w:t>Текущий контроль</w:t>
      </w:r>
      <w:r>
        <w:rPr>
          <w:rFonts w:ascii="Times New Roman" w:hAnsi="Times New Roman" w:eastAsia="Times New Roman" w:cs="Times New Roman"/>
          <w:snapToGrid w:val="0"/>
          <w:color w:val="000000" w:themeColor="text1"/>
          <w:sz w:val="24"/>
          <w:szCs w:val="26"/>
          <w:lang w:eastAsia="ru-RU"/>
          <w14:textFill>
            <w14:solidFill>
              <w14:schemeClr w14:val="tx1"/>
            </w14:solidFill>
          </w14:textFill>
        </w:rPr>
        <w:t xml:space="preserve"> осуществляется в ходе практических занятий, презентаций, написания и защиты реферата</w:t>
      </w:r>
      <w:r>
        <w:rPr>
          <w:rFonts w:ascii="Times New Roman" w:hAnsi="Times New Roman" w:eastAsia="Times New Roman" w:cs="Times New Roman"/>
          <w:bCs/>
          <w:snapToGrid w:val="0"/>
          <w:color w:val="000000" w:themeColor="text1"/>
          <w:sz w:val="24"/>
          <w:szCs w:val="26"/>
          <w:lang w:eastAsia="ru-RU"/>
          <w14:textFill>
            <w14:solidFill>
              <w14:schemeClr w14:val="tx1"/>
            </w14:solidFill>
          </w14:textFill>
        </w:rPr>
        <w:t>;</w:t>
      </w:r>
      <w:r>
        <w:rPr>
          <w:rFonts w:ascii="Times New Roman" w:hAnsi="Times New Roman" w:eastAsia="Times New Roman" w:cs="Times New Roman"/>
          <w:snapToGrid w:val="0"/>
          <w:color w:val="000000" w:themeColor="text1"/>
          <w:sz w:val="24"/>
          <w:szCs w:val="26"/>
          <w:lang w:eastAsia="ru-RU"/>
          <w14:textFill>
            <w14:solidFill>
              <w14:schemeClr w14:val="tx1"/>
            </w14:solidFill>
          </w14:textFill>
        </w:rPr>
        <w:t xml:space="preserve"> выборочной </w:t>
      </w:r>
      <w:r>
        <w:rPr>
          <w:rFonts w:ascii="Times New Roman" w:hAnsi="Times New Roman" w:eastAsia="Times New Roman" w:cs="Times New Roman"/>
          <w:bCs/>
          <w:snapToGrid w:val="0"/>
          <w:color w:val="000000" w:themeColor="text1"/>
          <w:sz w:val="24"/>
          <w:szCs w:val="26"/>
          <w:lang w:eastAsia="ru-RU"/>
          <w14:textFill>
            <w14:solidFill>
              <w14:schemeClr w14:val="tx1"/>
            </w14:solidFill>
          </w14:textFill>
        </w:rPr>
        <w:t>проверки конспектов,</w:t>
      </w:r>
      <w:r>
        <w:rPr>
          <w:rFonts w:ascii="Times New Roman" w:hAnsi="Times New Roman" w:eastAsia="Times New Roman" w:cs="Times New Roman"/>
          <w:snapToGrid w:val="0"/>
          <w:color w:val="000000" w:themeColor="text1"/>
          <w:sz w:val="24"/>
          <w:szCs w:val="26"/>
          <w:lang w:eastAsia="ru-RU"/>
          <w14:textFill>
            <w14:solidFill>
              <w14:schemeClr w14:val="tx1"/>
            </w14:solidFill>
          </w14:textFill>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Pr>
          <w:rFonts w:ascii="Times New Roman" w:hAnsi="Times New Roman" w:eastAsia="Times New Roman" w:cs="Times New Roman"/>
          <w:bCs/>
          <w:snapToGrid w:val="0"/>
          <w:color w:val="000000" w:themeColor="text1"/>
          <w:sz w:val="24"/>
          <w:szCs w:val="26"/>
          <w:lang w:eastAsia="ru-RU"/>
          <w14:textFill>
            <w14:solidFill>
              <w14:schemeClr w14:val="tx1"/>
            </w14:solidFill>
          </w14:textFill>
        </w:rPr>
        <w:t xml:space="preserve"> </w:t>
      </w:r>
    </w:p>
    <w:p w14:paraId="1305DD7D">
      <w:pPr>
        <w:widowControl w:val="0"/>
        <w:spacing w:after="0" w:line="360" w:lineRule="auto"/>
        <w:ind w:firstLine="709"/>
        <w:jc w:val="both"/>
        <w:rPr>
          <w:rFonts w:ascii="Times New Roman" w:hAnsi="Times New Roman" w:eastAsia="Times New Roman" w:cs="Times New Roman"/>
          <w:bCs/>
          <w:snapToGrid w:val="0"/>
          <w:color w:val="000000" w:themeColor="text1"/>
          <w:sz w:val="24"/>
          <w:szCs w:val="26"/>
          <w:lang w:eastAsia="ru-RU"/>
          <w14:textFill>
            <w14:solidFill>
              <w14:schemeClr w14:val="tx1"/>
            </w14:solidFill>
          </w14:textFill>
        </w:rPr>
      </w:pPr>
      <w:r>
        <w:rPr>
          <w:rFonts w:ascii="Times New Roman" w:hAnsi="Times New Roman" w:eastAsia="Times New Roman" w:cs="Times New Roman"/>
          <w:bCs/>
          <w:snapToGrid w:val="0"/>
          <w:color w:val="000000" w:themeColor="text1"/>
          <w:sz w:val="24"/>
          <w:szCs w:val="26"/>
          <w:lang w:eastAsia="ru-RU"/>
          <w14:textFill>
            <w14:solidFill>
              <w14:schemeClr w14:val="tx1"/>
            </w14:solidFill>
          </w14:textFill>
        </w:rPr>
        <w:tab/>
      </w:r>
      <w:r>
        <w:rPr>
          <w:rFonts w:ascii="Times New Roman" w:hAnsi="Times New Roman" w:eastAsia="Times New Roman" w:cs="Times New Roman"/>
          <w:bCs/>
          <w:i/>
          <w:snapToGrid w:val="0"/>
          <w:color w:val="000000" w:themeColor="text1"/>
          <w:sz w:val="24"/>
          <w:szCs w:val="26"/>
          <w:lang w:eastAsia="ru-RU"/>
          <w14:textFill>
            <w14:solidFill>
              <w14:schemeClr w14:val="tx1"/>
            </w14:solidFill>
          </w14:textFill>
        </w:rPr>
        <w:t>Промежуточный контроль</w:t>
      </w:r>
      <w:r>
        <w:rPr>
          <w:rFonts w:ascii="Times New Roman" w:hAnsi="Times New Roman" w:eastAsia="Times New Roman" w:cs="Times New Roman"/>
          <w:bCs/>
          <w:snapToGrid w:val="0"/>
          <w:color w:val="000000" w:themeColor="text1"/>
          <w:sz w:val="24"/>
          <w:szCs w:val="26"/>
          <w:lang w:eastAsia="ru-RU"/>
          <w14:textFill>
            <w14:solidFill>
              <w14:schemeClr w14:val="tx1"/>
            </w14:solidFill>
          </w14:textFill>
        </w:rPr>
        <w:t xml:space="preserve"> реализуется в виде тестирования.</w:t>
      </w:r>
    </w:p>
    <w:p w14:paraId="56C78770">
      <w:pPr>
        <w:widowControl w:val="0"/>
        <w:spacing w:after="0" w:line="360" w:lineRule="auto"/>
        <w:ind w:firstLine="709"/>
        <w:jc w:val="both"/>
        <w:rPr>
          <w:rFonts w:ascii="Times New Roman" w:hAnsi="Times New Roman" w:eastAsia="Times New Roman" w:cs="Times New Roman"/>
          <w:snapToGrid w:val="0"/>
          <w:color w:val="000000" w:themeColor="text1"/>
          <w:sz w:val="24"/>
          <w:szCs w:val="26"/>
          <w:lang w:eastAsia="ru-RU"/>
          <w14:textFill>
            <w14:solidFill>
              <w14:schemeClr w14:val="tx1"/>
            </w14:solidFill>
          </w14:textFill>
        </w:rPr>
      </w:pPr>
      <w:r>
        <w:rPr>
          <w:rFonts w:ascii="Times New Roman" w:hAnsi="Times New Roman" w:eastAsia="Times New Roman" w:cs="Times New Roman"/>
          <w:bCs/>
          <w:snapToGrid w:val="0"/>
          <w:color w:val="000000" w:themeColor="text1"/>
          <w:sz w:val="24"/>
          <w:szCs w:val="26"/>
          <w:lang w:eastAsia="ru-RU"/>
          <w14:textFill>
            <w14:solidFill>
              <w14:schemeClr w14:val="tx1"/>
            </w14:solidFill>
          </w14:textFill>
        </w:rPr>
        <w:t xml:space="preserve">           </w:t>
      </w:r>
      <w:r>
        <w:rPr>
          <w:rFonts w:ascii="Times New Roman" w:hAnsi="Times New Roman" w:eastAsia="Times New Roman" w:cs="Times New Roman"/>
          <w:i/>
          <w:snapToGrid w:val="0"/>
          <w:color w:val="000000" w:themeColor="text1"/>
          <w:sz w:val="24"/>
          <w:szCs w:val="26"/>
          <w:lang w:eastAsia="ru-RU"/>
          <w14:textFill>
            <w14:solidFill>
              <w14:schemeClr w14:val="tx1"/>
            </w14:solidFill>
          </w14:textFill>
        </w:rPr>
        <w:t>Итоговый контроль</w:t>
      </w:r>
      <w:r>
        <w:rPr>
          <w:rFonts w:ascii="Times New Roman" w:hAnsi="Times New Roman" w:eastAsia="Times New Roman" w:cs="Times New Roman"/>
          <w:snapToGrid w:val="0"/>
          <w:color w:val="000000" w:themeColor="text1"/>
          <w:sz w:val="24"/>
          <w:szCs w:val="26"/>
          <w:lang w:eastAsia="ru-RU"/>
          <w14:textFill>
            <w14:solidFill>
              <w14:schemeClr w14:val="tx1"/>
            </w14:solidFill>
          </w14:textFill>
        </w:rPr>
        <w:t xml:space="preserve"> представлен зачетом.</w:t>
      </w:r>
    </w:p>
    <w:p w14:paraId="49E55396">
      <w:pPr>
        <w:widowControl w:val="0"/>
        <w:overflowPunct w:val="0"/>
        <w:autoSpaceDE w:val="0"/>
        <w:autoSpaceDN w:val="0"/>
        <w:adjustRightInd w:val="0"/>
        <w:spacing w:after="0" w:line="276" w:lineRule="auto"/>
        <w:jc w:val="right"/>
        <w:rPr>
          <w:rFonts w:ascii="Times New Roman" w:hAnsi="Times New Roman" w:eastAsia="Times New Roman" w:cs="Times New Roman"/>
          <w:b/>
          <w:i/>
          <w:color w:val="000000" w:themeColor="text1"/>
          <w:szCs w:val="24"/>
          <w:lang w:eastAsia="ru-RU"/>
          <w14:textFill>
            <w14:solidFill>
              <w14:schemeClr w14:val="tx1"/>
            </w14:solidFill>
          </w14:textFill>
        </w:rPr>
      </w:pPr>
      <w:r>
        <w:rPr>
          <w:rFonts w:ascii="Times New Roman" w:hAnsi="Times New Roman" w:eastAsia="Times New Roman" w:cs="Times New Roman"/>
          <w:b/>
          <w:i/>
          <w:color w:val="000000" w:themeColor="text1"/>
          <w:szCs w:val="24"/>
          <w:lang w:eastAsia="ru-RU"/>
          <w14:textFill>
            <w14:solidFill>
              <w14:schemeClr w14:val="tx1"/>
            </w14:solidFill>
          </w14:textFill>
        </w:rPr>
        <w:t>Таблица 4</w:t>
      </w:r>
    </w:p>
    <w:p w14:paraId="2B840BCC">
      <w:pPr>
        <w:widowControl w:val="0"/>
        <w:tabs>
          <w:tab w:val="center" w:pos="4677"/>
          <w:tab w:val="left" w:pos="8069"/>
        </w:tabs>
        <w:spacing w:after="0"/>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cs="Times New Roman"/>
          <w:b/>
          <w:color w:val="000000" w:themeColor="text1"/>
          <w:sz w:val="24"/>
          <w:szCs w:val="24"/>
          <w:lang w:eastAsia="ru-RU"/>
          <w14:textFill>
            <w14:solidFill>
              <w14:schemeClr w14:val="tx1"/>
            </w14:solidFill>
          </w14:textFill>
        </w:rPr>
        <w:t>План-график выполнения самостоятельной работы</w:t>
      </w:r>
      <w:r>
        <w:rPr>
          <w:rFonts w:ascii="Times New Roman" w:hAnsi="Times New Roman" w:eastAsia="Times New Roman" w:cs="Times New Roman"/>
          <w:b/>
          <w:color w:val="000000" w:themeColor="text1"/>
          <w:sz w:val="24"/>
          <w:szCs w:val="24"/>
          <w:lang w:eastAsia="ru-RU"/>
          <w14:textFill>
            <w14:solidFill>
              <w14:schemeClr w14:val="tx1"/>
            </w14:solidFill>
          </w14:textFill>
        </w:rPr>
        <w:tab/>
      </w:r>
    </w:p>
    <w:tbl>
      <w:tblPr>
        <w:tblStyle w:val="12"/>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2694"/>
        <w:gridCol w:w="850"/>
        <w:gridCol w:w="3544"/>
        <w:gridCol w:w="709"/>
        <w:gridCol w:w="992"/>
      </w:tblGrid>
      <w:tr w14:paraId="570A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562" w:type="dxa"/>
            <w:vMerge w:val="restart"/>
          </w:tcPr>
          <w:p w14:paraId="13031586">
            <w:pPr>
              <w:tabs>
                <w:tab w:val="left" w:pos="426"/>
              </w:tabs>
              <w:suppressAutoHyphens/>
              <w:spacing w:after="0" w:line="276" w:lineRule="auto"/>
              <w:jc w:val="both"/>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w:t>
            </w:r>
            <w:r>
              <w:rPr>
                <w:rFonts w:ascii="Times New Roman" w:hAnsi="Times New Roman" w:cs="Times New Roman"/>
                <w:b/>
                <w:color w:val="000000" w:themeColor="text1"/>
                <w:lang w:val="en-US"/>
                <w14:textFill>
                  <w14:solidFill>
                    <w14:schemeClr w14:val="tx1"/>
                  </w14:solidFill>
                </w14:textFill>
              </w:rPr>
              <w:t xml:space="preserve"> </w:t>
            </w:r>
            <w:r>
              <w:rPr>
                <w:rFonts w:ascii="Times New Roman" w:hAnsi="Times New Roman" w:cs="Times New Roman"/>
                <w:b/>
                <w:color w:val="000000" w:themeColor="text1"/>
                <w14:textFill>
                  <w14:solidFill>
                    <w14:schemeClr w14:val="tx1"/>
                  </w14:solidFill>
                </w14:textFill>
              </w:rPr>
              <w:t>п/п</w:t>
            </w:r>
          </w:p>
        </w:tc>
        <w:tc>
          <w:tcPr>
            <w:tcW w:w="2694" w:type="dxa"/>
            <w:vMerge w:val="restart"/>
          </w:tcPr>
          <w:p w14:paraId="06BE6B32">
            <w:pPr>
              <w:tabs>
                <w:tab w:val="left" w:pos="426"/>
              </w:tabs>
              <w:suppressAutoHyphens/>
              <w:spacing w:after="0" w:line="276" w:lineRule="auto"/>
              <w:ind w:firstLine="63"/>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Темы дисциплины</w:t>
            </w:r>
          </w:p>
        </w:tc>
        <w:tc>
          <w:tcPr>
            <w:tcW w:w="850" w:type="dxa"/>
            <w:vMerge w:val="restart"/>
            <w:textDirection w:val="btLr"/>
          </w:tcPr>
          <w:p w14:paraId="08BBF12C">
            <w:pPr>
              <w:tabs>
                <w:tab w:val="left" w:pos="426"/>
              </w:tabs>
              <w:suppressAutoHyphens/>
              <w:spacing w:after="0" w:line="276" w:lineRule="auto"/>
              <w:ind w:right="-108" w:hanging="27"/>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Трудоёмкость СРС, часы</w:t>
            </w:r>
          </w:p>
        </w:tc>
        <w:tc>
          <w:tcPr>
            <w:tcW w:w="3544" w:type="dxa"/>
            <w:vMerge w:val="restart"/>
          </w:tcPr>
          <w:p w14:paraId="4A8C6C50">
            <w:pPr>
              <w:tabs>
                <w:tab w:val="left" w:pos="426"/>
              </w:tabs>
              <w:suppressAutoHyphens/>
              <w:spacing w:after="0" w:line="276" w:lineRule="auto"/>
              <w:ind w:right="-108" w:hanging="27"/>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Виды самостоятельной работы студентов</w:t>
            </w:r>
          </w:p>
        </w:tc>
        <w:tc>
          <w:tcPr>
            <w:tcW w:w="1701" w:type="dxa"/>
            <w:gridSpan w:val="2"/>
          </w:tcPr>
          <w:p w14:paraId="0B98B00E">
            <w:pPr>
              <w:tabs>
                <w:tab w:val="left" w:pos="184"/>
                <w:tab w:val="left" w:pos="426"/>
                <w:tab w:val="center" w:pos="600"/>
              </w:tabs>
              <w:suppressAutoHyphens/>
              <w:spacing w:after="0" w:line="276"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часы</w:t>
            </w:r>
          </w:p>
        </w:tc>
      </w:tr>
      <w:tr w14:paraId="10DB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562" w:type="dxa"/>
            <w:vMerge w:val="continue"/>
          </w:tcPr>
          <w:p w14:paraId="73BE9BF6">
            <w:pPr>
              <w:tabs>
                <w:tab w:val="left" w:pos="426"/>
              </w:tabs>
              <w:suppressAutoHyphens/>
              <w:spacing w:after="0" w:line="276" w:lineRule="auto"/>
              <w:jc w:val="both"/>
              <w:rPr>
                <w:rFonts w:ascii="Times New Roman" w:hAnsi="Times New Roman" w:cs="Times New Roman"/>
                <w:b/>
                <w:color w:val="000000" w:themeColor="text1"/>
                <w14:textFill>
                  <w14:solidFill>
                    <w14:schemeClr w14:val="tx1"/>
                  </w14:solidFill>
                </w14:textFill>
              </w:rPr>
            </w:pPr>
          </w:p>
        </w:tc>
        <w:tc>
          <w:tcPr>
            <w:tcW w:w="2694" w:type="dxa"/>
            <w:vMerge w:val="continue"/>
          </w:tcPr>
          <w:p w14:paraId="7176410A">
            <w:pPr>
              <w:tabs>
                <w:tab w:val="left" w:pos="426"/>
              </w:tabs>
              <w:suppressAutoHyphens/>
              <w:spacing w:after="0" w:line="276" w:lineRule="auto"/>
              <w:ind w:firstLine="63"/>
              <w:jc w:val="center"/>
              <w:rPr>
                <w:rFonts w:ascii="Times New Roman" w:hAnsi="Times New Roman" w:cs="Times New Roman"/>
                <w:b/>
                <w:color w:val="000000" w:themeColor="text1"/>
                <w14:textFill>
                  <w14:solidFill>
                    <w14:schemeClr w14:val="tx1"/>
                  </w14:solidFill>
                </w14:textFill>
              </w:rPr>
            </w:pPr>
          </w:p>
        </w:tc>
        <w:tc>
          <w:tcPr>
            <w:tcW w:w="850" w:type="dxa"/>
            <w:vMerge w:val="continue"/>
          </w:tcPr>
          <w:p w14:paraId="3EE58E0C">
            <w:pPr>
              <w:tabs>
                <w:tab w:val="left" w:pos="426"/>
              </w:tabs>
              <w:suppressAutoHyphens/>
              <w:spacing w:after="0" w:line="276" w:lineRule="auto"/>
              <w:ind w:right="-108" w:hanging="27"/>
              <w:jc w:val="center"/>
              <w:rPr>
                <w:rFonts w:ascii="Times New Roman" w:hAnsi="Times New Roman" w:cs="Times New Roman"/>
                <w:b/>
                <w:color w:val="000000" w:themeColor="text1"/>
                <w14:textFill>
                  <w14:solidFill>
                    <w14:schemeClr w14:val="tx1"/>
                  </w14:solidFill>
                </w14:textFill>
              </w:rPr>
            </w:pPr>
          </w:p>
        </w:tc>
        <w:tc>
          <w:tcPr>
            <w:tcW w:w="3544" w:type="dxa"/>
            <w:vMerge w:val="continue"/>
          </w:tcPr>
          <w:p w14:paraId="2D6DF7DE">
            <w:pPr>
              <w:tabs>
                <w:tab w:val="left" w:pos="426"/>
              </w:tabs>
              <w:suppressAutoHyphens/>
              <w:spacing w:after="0" w:line="276" w:lineRule="auto"/>
              <w:ind w:right="-108" w:hanging="27"/>
              <w:jc w:val="center"/>
              <w:rPr>
                <w:rFonts w:ascii="Times New Roman" w:hAnsi="Times New Roman" w:cs="Times New Roman"/>
                <w:b/>
                <w:color w:val="000000" w:themeColor="text1"/>
                <w14:textFill>
                  <w14:solidFill>
                    <w14:schemeClr w14:val="tx1"/>
                  </w14:solidFill>
                </w14:textFill>
              </w:rPr>
            </w:pPr>
          </w:p>
        </w:tc>
        <w:tc>
          <w:tcPr>
            <w:tcW w:w="709" w:type="dxa"/>
          </w:tcPr>
          <w:p w14:paraId="5CCF963D">
            <w:pPr>
              <w:tabs>
                <w:tab w:val="left" w:pos="426"/>
              </w:tabs>
              <w:suppressAutoHyphens/>
              <w:spacing w:after="0" w:line="276"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очно</w:t>
            </w:r>
          </w:p>
        </w:tc>
        <w:tc>
          <w:tcPr>
            <w:tcW w:w="992" w:type="dxa"/>
          </w:tcPr>
          <w:p w14:paraId="0E8460B5">
            <w:pPr>
              <w:tabs>
                <w:tab w:val="left" w:pos="184"/>
                <w:tab w:val="left" w:pos="426"/>
                <w:tab w:val="center" w:pos="600"/>
              </w:tabs>
              <w:suppressAutoHyphens/>
              <w:spacing w:after="0" w:line="276"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очно-заочно</w:t>
            </w:r>
          </w:p>
        </w:tc>
      </w:tr>
      <w:tr w14:paraId="202C6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0" w:hRule="atLeast"/>
        </w:trPr>
        <w:tc>
          <w:tcPr>
            <w:tcW w:w="562" w:type="dxa"/>
            <w:vMerge w:val="continue"/>
          </w:tcPr>
          <w:p w14:paraId="25FBD341">
            <w:pPr>
              <w:tabs>
                <w:tab w:val="left" w:pos="426"/>
              </w:tabs>
              <w:suppressAutoHyphens/>
              <w:spacing w:after="0" w:line="276" w:lineRule="auto"/>
              <w:jc w:val="both"/>
              <w:rPr>
                <w:rFonts w:ascii="Times New Roman" w:hAnsi="Times New Roman" w:cs="Times New Roman"/>
                <w:b/>
                <w:color w:val="000000" w:themeColor="text1"/>
                <w14:textFill>
                  <w14:solidFill>
                    <w14:schemeClr w14:val="tx1"/>
                  </w14:solidFill>
                </w14:textFill>
              </w:rPr>
            </w:pPr>
          </w:p>
        </w:tc>
        <w:tc>
          <w:tcPr>
            <w:tcW w:w="2694" w:type="dxa"/>
            <w:vMerge w:val="continue"/>
          </w:tcPr>
          <w:p w14:paraId="29A5A45C">
            <w:pPr>
              <w:tabs>
                <w:tab w:val="left" w:pos="426"/>
              </w:tabs>
              <w:suppressAutoHyphens/>
              <w:spacing w:after="0" w:line="276" w:lineRule="auto"/>
              <w:ind w:firstLine="63"/>
              <w:jc w:val="center"/>
              <w:rPr>
                <w:rFonts w:ascii="Times New Roman" w:hAnsi="Times New Roman" w:cs="Times New Roman"/>
                <w:b/>
                <w:color w:val="000000" w:themeColor="text1"/>
                <w14:textFill>
                  <w14:solidFill>
                    <w14:schemeClr w14:val="tx1"/>
                  </w14:solidFill>
                </w14:textFill>
              </w:rPr>
            </w:pPr>
          </w:p>
        </w:tc>
        <w:tc>
          <w:tcPr>
            <w:tcW w:w="850" w:type="dxa"/>
            <w:vMerge w:val="continue"/>
          </w:tcPr>
          <w:p w14:paraId="6F13AC3D">
            <w:pPr>
              <w:tabs>
                <w:tab w:val="left" w:pos="426"/>
              </w:tabs>
              <w:suppressAutoHyphens/>
              <w:spacing w:after="0" w:line="276" w:lineRule="auto"/>
              <w:ind w:right="-108" w:hanging="27"/>
              <w:jc w:val="center"/>
              <w:rPr>
                <w:rFonts w:ascii="Times New Roman" w:hAnsi="Times New Roman" w:cs="Times New Roman"/>
                <w:b/>
                <w:color w:val="000000" w:themeColor="text1"/>
                <w14:textFill>
                  <w14:solidFill>
                    <w14:schemeClr w14:val="tx1"/>
                  </w14:solidFill>
                </w14:textFill>
              </w:rPr>
            </w:pPr>
          </w:p>
        </w:tc>
        <w:tc>
          <w:tcPr>
            <w:tcW w:w="3544" w:type="dxa"/>
            <w:vMerge w:val="continue"/>
          </w:tcPr>
          <w:p w14:paraId="51B3CF14">
            <w:pPr>
              <w:tabs>
                <w:tab w:val="left" w:pos="426"/>
              </w:tabs>
              <w:suppressAutoHyphens/>
              <w:spacing w:after="0" w:line="276" w:lineRule="auto"/>
              <w:ind w:right="-108" w:hanging="27"/>
              <w:jc w:val="center"/>
              <w:rPr>
                <w:rFonts w:ascii="Times New Roman" w:hAnsi="Times New Roman" w:cs="Times New Roman"/>
                <w:b/>
                <w:color w:val="000000" w:themeColor="text1"/>
                <w14:textFill>
                  <w14:solidFill>
                    <w14:schemeClr w14:val="tx1"/>
                  </w14:solidFill>
                </w14:textFill>
              </w:rPr>
            </w:pPr>
          </w:p>
        </w:tc>
        <w:tc>
          <w:tcPr>
            <w:tcW w:w="709" w:type="dxa"/>
            <w:textDirection w:val="btLr"/>
          </w:tcPr>
          <w:p w14:paraId="1E4C0D3F">
            <w:pPr>
              <w:tabs>
                <w:tab w:val="left" w:pos="426"/>
              </w:tabs>
              <w:suppressAutoHyphens/>
              <w:spacing w:after="0" w:line="240" w:lineRule="atLeast"/>
              <w:ind w:left="113" w:right="113"/>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Для студентов очной формы обучения</w:t>
            </w:r>
          </w:p>
        </w:tc>
        <w:tc>
          <w:tcPr>
            <w:tcW w:w="992" w:type="dxa"/>
            <w:textDirection w:val="btLr"/>
          </w:tcPr>
          <w:p w14:paraId="01E024CC">
            <w:pPr>
              <w:tabs>
                <w:tab w:val="left" w:pos="426"/>
              </w:tabs>
              <w:suppressAutoHyphens/>
              <w:spacing w:after="0" w:line="240" w:lineRule="atLeast"/>
              <w:ind w:left="113" w:right="113"/>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Для студентов очно-заочной формы обучения</w:t>
            </w:r>
          </w:p>
        </w:tc>
      </w:tr>
      <w:tr w14:paraId="1E3C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562" w:type="dxa"/>
            <w:vMerge w:val="restart"/>
          </w:tcPr>
          <w:p w14:paraId="595B3165">
            <w:pPr>
              <w:pStyle w:val="13"/>
              <w:numPr>
                <w:ilvl w:val="0"/>
                <w:numId w:val="19"/>
              </w:numPr>
              <w:tabs>
                <w:tab w:val="left" w:pos="426"/>
              </w:tabs>
              <w:suppressAutoHyphens/>
              <w:spacing w:after="0" w:line="276" w:lineRule="auto"/>
              <w:jc w:val="both"/>
              <w:rPr>
                <w:rFonts w:ascii="Times New Roman" w:hAnsi="Times New Roman" w:cs="Times New Roman"/>
                <w:color w:val="000000" w:themeColor="text1"/>
                <w14:textFill>
                  <w14:solidFill>
                    <w14:schemeClr w14:val="tx1"/>
                  </w14:solidFill>
                </w14:textFill>
              </w:rPr>
            </w:pPr>
          </w:p>
        </w:tc>
        <w:tc>
          <w:tcPr>
            <w:tcW w:w="2694" w:type="dxa"/>
            <w:vMerge w:val="restart"/>
          </w:tcPr>
          <w:p w14:paraId="201ED1AA">
            <w:pPr>
              <w:tabs>
                <w:tab w:val="left" w:pos="426"/>
              </w:tabs>
              <w:suppressAutoHyphens/>
              <w:spacing w:after="0" w:line="276" w:lineRule="auto"/>
              <w:ind w:firstLine="63"/>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Тема 1. </w:t>
            </w:r>
          </w:p>
          <w:p w14:paraId="03266768">
            <w:pPr>
              <w:tabs>
                <w:tab w:val="left" w:pos="426"/>
              </w:tabs>
              <w:spacing w:after="0" w:line="240" w:lineRule="atLeast"/>
              <w:ind w:firstLine="29"/>
              <w:rPr>
                <w:rFonts w:ascii="Times New Roman" w:hAnsi="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Предпринимательское право в системе права России</w:t>
            </w:r>
          </w:p>
        </w:tc>
        <w:tc>
          <w:tcPr>
            <w:tcW w:w="850" w:type="dxa"/>
            <w:vMerge w:val="restart"/>
          </w:tcPr>
          <w:p w14:paraId="385EC186">
            <w:pPr>
              <w:tabs>
                <w:tab w:val="left" w:pos="426"/>
              </w:tabs>
              <w:suppressAutoHyphens/>
              <w:spacing w:after="0" w:line="276" w:lineRule="auto"/>
              <w:ind w:right="-108" w:hanging="27"/>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5/5</w:t>
            </w:r>
          </w:p>
        </w:tc>
        <w:tc>
          <w:tcPr>
            <w:tcW w:w="3544" w:type="dxa"/>
          </w:tcPr>
          <w:p w14:paraId="5082845D">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Консультант-Плюс. Изучение темы лекции.</w:t>
            </w:r>
          </w:p>
        </w:tc>
        <w:tc>
          <w:tcPr>
            <w:tcW w:w="709" w:type="dxa"/>
          </w:tcPr>
          <w:p w14:paraId="188EEFD8">
            <w:pPr>
              <w:tabs>
                <w:tab w:val="left" w:pos="426"/>
              </w:tabs>
              <w:suppressAutoHyphens/>
              <w:spacing w:after="0" w:line="240" w:lineRule="atLeast"/>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992" w:type="dxa"/>
          </w:tcPr>
          <w:p w14:paraId="07008B5C">
            <w:pPr>
              <w:tabs>
                <w:tab w:val="left" w:pos="426"/>
              </w:tabs>
              <w:suppressAutoHyphens/>
              <w:spacing w:after="0" w:line="240" w:lineRule="atLeast"/>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r>
      <w:tr w14:paraId="6D39A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562" w:type="dxa"/>
            <w:vMerge w:val="continue"/>
          </w:tcPr>
          <w:p w14:paraId="4648368D">
            <w:pPr>
              <w:pStyle w:val="13"/>
              <w:numPr>
                <w:ilvl w:val="0"/>
                <w:numId w:val="19"/>
              </w:numPr>
              <w:tabs>
                <w:tab w:val="left" w:pos="426"/>
              </w:tabs>
              <w:suppressAutoHyphens/>
              <w:spacing w:after="0" w:line="276" w:lineRule="auto"/>
              <w:jc w:val="both"/>
              <w:rPr>
                <w:rFonts w:ascii="Times New Roman" w:hAnsi="Times New Roman" w:cs="Times New Roman"/>
                <w:color w:val="000000" w:themeColor="text1"/>
                <w14:textFill>
                  <w14:solidFill>
                    <w14:schemeClr w14:val="tx1"/>
                  </w14:solidFill>
                </w14:textFill>
              </w:rPr>
            </w:pPr>
          </w:p>
        </w:tc>
        <w:tc>
          <w:tcPr>
            <w:tcW w:w="2694" w:type="dxa"/>
            <w:vMerge w:val="continue"/>
          </w:tcPr>
          <w:p w14:paraId="599ED4FE">
            <w:pPr>
              <w:tabs>
                <w:tab w:val="left" w:pos="426"/>
              </w:tabs>
              <w:suppressAutoHyphens/>
              <w:spacing w:after="0" w:line="276" w:lineRule="auto"/>
              <w:ind w:firstLine="63"/>
              <w:rPr>
                <w:rFonts w:ascii="Times New Roman" w:hAnsi="Times New Roman" w:cs="Times New Roman"/>
                <w:b/>
                <w:color w:val="000000" w:themeColor="text1"/>
                <w14:textFill>
                  <w14:solidFill>
                    <w14:schemeClr w14:val="tx1"/>
                  </w14:solidFill>
                </w14:textFill>
              </w:rPr>
            </w:pPr>
          </w:p>
        </w:tc>
        <w:tc>
          <w:tcPr>
            <w:tcW w:w="850" w:type="dxa"/>
            <w:vMerge w:val="continue"/>
          </w:tcPr>
          <w:p w14:paraId="2698C16D">
            <w:pPr>
              <w:tabs>
                <w:tab w:val="left" w:pos="426"/>
              </w:tabs>
              <w:suppressAutoHyphens/>
              <w:spacing w:after="0" w:line="276" w:lineRule="auto"/>
              <w:ind w:right="-108" w:hanging="27"/>
              <w:jc w:val="center"/>
              <w:rPr>
                <w:rFonts w:ascii="Times New Roman" w:hAnsi="Times New Roman" w:cs="Times New Roman"/>
                <w:b/>
                <w:color w:val="000000" w:themeColor="text1"/>
                <w:sz w:val="24"/>
                <w:szCs w:val="24"/>
                <w14:textFill>
                  <w14:solidFill>
                    <w14:schemeClr w14:val="tx1"/>
                  </w14:solidFill>
                </w14:textFill>
              </w:rPr>
            </w:pPr>
          </w:p>
        </w:tc>
        <w:tc>
          <w:tcPr>
            <w:tcW w:w="3544" w:type="dxa"/>
          </w:tcPr>
          <w:p w14:paraId="77D2EB6D">
            <w:pPr>
              <w:tabs>
                <w:tab w:val="left" w:pos="175"/>
              </w:tabs>
              <w:spacing w:after="0" w:line="240" w:lineRule="atLeast"/>
              <w:ind w:left="33"/>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Работа над рефератом.</w:t>
            </w:r>
          </w:p>
        </w:tc>
        <w:tc>
          <w:tcPr>
            <w:tcW w:w="709" w:type="dxa"/>
          </w:tcPr>
          <w:p w14:paraId="13453AD1">
            <w:pPr>
              <w:tabs>
                <w:tab w:val="left" w:pos="426"/>
              </w:tabs>
              <w:suppressAutoHyphens/>
              <w:spacing w:after="0" w:line="240" w:lineRule="atLeast"/>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992" w:type="dxa"/>
          </w:tcPr>
          <w:p w14:paraId="44A02F31">
            <w:pPr>
              <w:tabs>
                <w:tab w:val="left" w:pos="426"/>
              </w:tabs>
              <w:suppressAutoHyphens/>
              <w:spacing w:after="0" w:line="240" w:lineRule="atLeast"/>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r>
      <w:tr w14:paraId="744AC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2" w:type="dxa"/>
            <w:vMerge w:val="restart"/>
          </w:tcPr>
          <w:p w14:paraId="00DDB793">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3ACFB5A2">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Тема 2.</w:t>
            </w:r>
          </w:p>
          <w:p w14:paraId="65232005">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Источники предпринимательского права. Предпринимательское законодательство.</w:t>
            </w:r>
          </w:p>
        </w:tc>
        <w:tc>
          <w:tcPr>
            <w:tcW w:w="850" w:type="dxa"/>
            <w:vMerge w:val="restart"/>
          </w:tcPr>
          <w:p w14:paraId="5B04E063">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3/3</w:t>
            </w:r>
          </w:p>
        </w:tc>
        <w:tc>
          <w:tcPr>
            <w:tcW w:w="3544" w:type="dxa"/>
          </w:tcPr>
          <w:p w14:paraId="61103932">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 xml:space="preserve">1. </w:t>
            </w:r>
            <w:r>
              <w:rPr>
                <w:rFonts w:ascii="Times New Roman" w:hAnsi="Times New Roman" w:cs="Times New Roman"/>
                <w:bCs/>
                <w:iCs/>
                <w:color w:val="000000" w:themeColor="text1"/>
                <w:spacing w:val="-4"/>
                <w14:textFill>
                  <w14:solidFill>
                    <w14:schemeClr w14:val="tx1"/>
                  </w14:solidFill>
                </w14:textFill>
              </w:rPr>
              <w:t>Изучение темы лекции.</w:t>
            </w:r>
          </w:p>
        </w:tc>
        <w:tc>
          <w:tcPr>
            <w:tcW w:w="709" w:type="dxa"/>
          </w:tcPr>
          <w:p w14:paraId="75D1D6AA">
            <w:pPr>
              <w:spacing w:after="0" w:line="276" w:lineRule="auto"/>
              <w:jc w:val="center"/>
              <w:rPr>
                <w:rFonts w:ascii="Times New Roman" w:hAnsi="Times New Roman" w:cs="Times New Roman"/>
                <w:caps/>
                <w:color w:val="000000" w:themeColor="text1"/>
                <w14:textFill>
                  <w14:solidFill>
                    <w14:schemeClr w14:val="tx1"/>
                  </w14:solidFill>
                </w14:textFill>
              </w:rPr>
            </w:pPr>
          </w:p>
        </w:tc>
        <w:tc>
          <w:tcPr>
            <w:tcW w:w="992" w:type="dxa"/>
          </w:tcPr>
          <w:p w14:paraId="5BB6C2C0">
            <w:pPr>
              <w:spacing w:after="0" w:line="276" w:lineRule="auto"/>
              <w:jc w:val="center"/>
              <w:rPr>
                <w:rFonts w:ascii="Times New Roman" w:hAnsi="Times New Roman" w:cs="Times New Roman"/>
                <w:caps/>
                <w:color w:val="000000" w:themeColor="text1"/>
                <w14:textFill>
                  <w14:solidFill>
                    <w14:schemeClr w14:val="tx1"/>
                  </w14:solidFill>
                </w14:textFill>
              </w:rPr>
            </w:pPr>
          </w:p>
        </w:tc>
      </w:tr>
      <w:tr w14:paraId="4A51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2" w:type="dxa"/>
            <w:vMerge w:val="continue"/>
          </w:tcPr>
          <w:p w14:paraId="5218454C">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48CAB603">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01F7F7FD">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74E8D12A">
            <w:pPr>
              <w:spacing w:after="0" w:line="240" w:lineRule="atLeast"/>
              <w:rPr>
                <w:rFonts w:ascii="Times New Roman" w:hAnsi="Times New Roman" w:cs="Times New Roman"/>
                <w:bCs/>
                <w:iCs/>
                <w:color w:val="000000" w:themeColor="text1"/>
                <w:spacing w:val="-4"/>
                <w14:textFill>
                  <w14:solidFill>
                    <w14:schemeClr w14:val="tx1"/>
                  </w14:solidFill>
                </w14:textFill>
              </w:rPr>
            </w:pPr>
            <w:r>
              <w:rPr>
                <w:rFonts w:ascii="Times New Roman" w:hAnsi="Times New Roman" w:cs="Times New Roman"/>
                <w:bCs/>
                <w:iCs/>
                <w:color w:val="000000" w:themeColor="text1"/>
                <w:spacing w:val="-4"/>
                <w14:textFill>
                  <w14:solidFill>
                    <w14:schemeClr w14:val="tx1"/>
                  </w14:solidFill>
                </w14:textFill>
              </w:rPr>
              <w:t xml:space="preserve">2. </w:t>
            </w:r>
            <w:r>
              <w:rPr>
                <w:rFonts w:ascii="Times New Roman" w:hAnsi="Times New Roman" w:eastAsia="Times New Roman" w:cs="Times New Roman"/>
                <w:bCs/>
                <w:iCs/>
                <w:color w:val="000000" w:themeColor="text1"/>
                <w:spacing w:val="-4"/>
                <w:lang w:eastAsia="ru-RU"/>
                <w14:textFill>
                  <w14:solidFill>
                    <w14:schemeClr w14:val="tx1"/>
                  </w14:solidFill>
                </w14:textFill>
              </w:rPr>
              <w:t>Подготовка к практическому занятию.</w:t>
            </w:r>
          </w:p>
        </w:tc>
        <w:tc>
          <w:tcPr>
            <w:tcW w:w="709" w:type="dxa"/>
          </w:tcPr>
          <w:p w14:paraId="084921AF">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2D892F3C">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r>
      <w:tr w14:paraId="3B13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2" w:type="dxa"/>
            <w:vMerge w:val="continue"/>
          </w:tcPr>
          <w:p w14:paraId="326685B8">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262FD97B">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1394169E">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1C9BD57F">
            <w:pPr>
              <w:pStyle w:val="13"/>
              <w:tabs>
                <w:tab w:val="left" w:pos="323"/>
              </w:tabs>
              <w:spacing w:after="0" w:line="240" w:lineRule="atLeast"/>
              <w:ind w:left="39"/>
              <w:rPr>
                <w:rFonts w:ascii="Times New Roman" w:hAnsi="Times New Roman" w:cs="Times New Roman"/>
                <w:bCs/>
                <w:iCs/>
                <w:color w:val="000000" w:themeColor="text1"/>
                <w:spacing w:val="-4"/>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Работа с основной и дополнительной литературой, нормативными правовыми актами, Консультант-Плюс, ЭБС.</w:t>
            </w:r>
          </w:p>
        </w:tc>
        <w:tc>
          <w:tcPr>
            <w:tcW w:w="709" w:type="dxa"/>
          </w:tcPr>
          <w:p w14:paraId="2D544B53">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42356F65">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r>
      <w:tr w14:paraId="3D82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62" w:type="dxa"/>
            <w:vMerge w:val="continue"/>
          </w:tcPr>
          <w:p w14:paraId="60467215">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24262D76">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23E1582C">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3AA5A316">
            <w:pPr>
              <w:pStyle w:val="13"/>
              <w:tabs>
                <w:tab w:val="left" w:pos="323"/>
              </w:tabs>
              <w:spacing w:after="0" w:line="240" w:lineRule="atLeast"/>
              <w:ind w:left="39"/>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4. Работа над рефератом.</w:t>
            </w:r>
          </w:p>
        </w:tc>
        <w:tc>
          <w:tcPr>
            <w:tcW w:w="709" w:type="dxa"/>
          </w:tcPr>
          <w:p w14:paraId="0C4CEDD6">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4B76F728">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r>
      <w:tr w14:paraId="0AEC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restart"/>
          </w:tcPr>
          <w:p w14:paraId="55830303">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3A91DA23">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Тема 3. </w:t>
            </w:r>
          </w:p>
          <w:p w14:paraId="71EEA2D4">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Правовые основания участия в предпринимательской деятельности.</w:t>
            </w:r>
          </w:p>
        </w:tc>
        <w:tc>
          <w:tcPr>
            <w:tcW w:w="850" w:type="dxa"/>
            <w:vMerge w:val="restart"/>
          </w:tcPr>
          <w:p w14:paraId="365F1217">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4/7</w:t>
            </w:r>
          </w:p>
        </w:tc>
        <w:tc>
          <w:tcPr>
            <w:tcW w:w="3544" w:type="dxa"/>
          </w:tcPr>
          <w:p w14:paraId="3D5461ED">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 xml:space="preserve">1. </w:t>
            </w:r>
            <w:r>
              <w:rPr>
                <w:rFonts w:ascii="Times New Roman" w:hAnsi="Times New Roman" w:cs="Times New Roman"/>
                <w:bCs/>
                <w:iCs/>
                <w:color w:val="000000" w:themeColor="text1"/>
                <w:spacing w:val="-4"/>
                <w14:textFill>
                  <w14:solidFill>
                    <w14:schemeClr w14:val="tx1"/>
                  </w14:solidFill>
                </w14:textFill>
              </w:rPr>
              <w:t>Изучение темы лекции.</w:t>
            </w:r>
          </w:p>
        </w:tc>
        <w:tc>
          <w:tcPr>
            <w:tcW w:w="709" w:type="dxa"/>
          </w:tcPr>
          <w:p w14:paraId="72C61583">
            <w:pPr>
              <w:spacing w:after="0" w:line="276" w:lineRule="auto"/>
              <w:jc w:val="center"/>
              <w:rPr>
                <w:rFonts w:ascii="Times New Roman" w:hAnsi="Times New Roman" w:cs="Times New Roman"/>
                <w:caps/>
                <w:color w:val="000000" w:themeColor="text1"/>
                <w14:textFill>
                  <w14:solidFill>
                    <w14:schemeClr w14:val="tx1"/>
                  </w14:solidFill>
                </w14:textFill>
              </w:rPr>
            </w:pPr>
          </w:p>
        </w:tc>
        <w:tc>
          <w:tcPr>
            <w:tcW w:w="992" w:type="dxa"/>
          </w:tcPr>
          <w:p w14:paraId="4331AF67">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r>
      <w:tr w14:paraId="62B3C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51A9BE6E">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46A1B18D">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62A0B9D0">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1FB9E52F">
            <w:pPr>
              <w:spacing w:after="0" w:line="240" w:lineRule="atLeast"/>
              <w:rPr>
                <w:rFonts w:ascii="Times New Roman" w:hAnsi="Times New Roman" w:cs="Times New Roman"/>
                <w:bCs/>
                <w:iCs/>
                <w:color w:val="000000" w:themeColor="text1"/>
                <w:spacing w:val="-4"/>
                <w14:textFill>
                  <w14:solidFill>
                    <w14:schemeClr w14:val="tx1"/>
                  </w14:solidFill>
                </w14:textFill>
              </w:rPr>
            </w:pPr>
            <w:r>
              <w:rPr>
                <w:rFonts w:ascii="Times New Roman" w:hAnsi="Times New Roman" w:cs="Times New Roman"/>
                <w:bCs/>
                <w:iCs/>
                <w:color w:val="000000" w:themeColor="text1"/>
                <w:spacing w:val="-4"/>
                <w14:textFill>
                  <w14:solidFill>
                    <w14:schemeClr w14:val="tx1"/>
                  </w14:solidFill>
                </w14:textFill>
              </w:rPr>
              <w:t xml:space="preserve">2. </w:t>
            </w:r>
            <w:r>
              <w:rPr>
                <w:rFonts w:ascii="Times New Roman" w:hAnsi="Times New Roman" w:eastAsia="Times New Roman" w:cs="Times New Roman"/>
                <w:bCs/>
                <w:iCs/>
                <w:color w:val="000000" w:themeColor="text1"/>
                <w:spacing w:val="-4"/>
                <w:lang w:eastAsia="ru-RU"/>
                <w14:textFill>
                  <w14:solidFill>
                    <w14:schemeClr w14:val="tx1"/>
                  </w14:solidFill>
                </w14:textFill>
              </w:rPr>
              <w:t>Подготовка к практическому занятию.</w:t>
            </w:r>
          </w:p>
        </w:tc>
        <w:tc>
          <w:tcPr>
            <w:tcW w:w="709" w:type="dxa"/>
          </w:tcPr>
          <w:p w14:paraId="56A23E46">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1F542D5C">
            <w:pPr>
              <w:spacing w:after="0" w:line="276" w:lineRule="auto"/>
              <w:jc w:val="center"/>
              <w:rPr>
                <w:rFonts w:ascii="Times New Roman" w:hAnsi="Times New Roman" w:cs="Times New Roman"/>
                <w:caps/>
                <w:color w:val="000000" w:themeColor="text1"/>
                <w14:textFill>
                  <w14:solidFill>
                    <w14:schemeClr w14:val="tx1"/>
                  </w14:solidFill>
                </w14:textFill>
              </w:rPr>
            </w:pPr>
          </w:p>
        </w:tc>
      </w:tr>
      <w:tr w14:paraId="5F04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30F40DBC">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0578AE82">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391E06DC">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033FDDF9">
            <w:pPr>
              <w:spacing w:after="0" w:line="240" w:lineRule="atLeast"/>
              <w:rPr>
                <w:rFonts w:ascii="Times New Roman" w:hAnsi="Times New Roman" w:cs="Times New Roman"/>
                <w:bCs/>
                <w:iCs/>
                <w:color w:val="000000" w:themeColor="text1"/>
                <w:spacing w:val="-4"/>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Работа с основной и дополнительной литературой, нормативными правовыми актами, Консультант-Плюс, ЭБС.</w:t>
            </w:r>
          </w:p>
        </w:tc>
        <w:tc>
          <w:tcPr>
            <w:tcW w:w="709" w:type="dxa"/>
          </w:tcPr>
          <w:p w14:paraId="4EC289FE">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0CFDFD34">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5842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3F7DAB01">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32627184">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10F1AE82">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0697ECFC">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4. Работа над рефератом.</w:t>
            </w:r>
          </w:p>
        </w:tc>
        <w:tc>
          <w:tcPr>
            <w:tcW w:w="709" w:type="dxa"/>
          </w:tcPr>
          <w:p w14:paraId="7BFABF4F">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75365F84">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4</w:t>
            </w:r>
          </w:p>
        </w:tc>
      </w:tr>
      <w:tr w14:paraId="129B4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restart"/>
          </w:tcPr>
          <w:p w14:paraId="0A2C49AC">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13DED7CB">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Тема 4. </w:t>
            </w:r>
          </w:p>
          <w:p w14:paraId="7EC2ABD9">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Правовой статус субъектов предпринимательского права.</w:t>
            </w:r>
          </w:p>
        </w:tc>
        <w:tc>
          <w:tcPr>
            <w:tcW w:w="850" w:type="dxa"/>
            <w:vMerge w:val="restart"/>
          </w:tcPr>
          <w:p w14:paraId="550CD9F2">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5/6</w:t>
            </w:r>
          </w:p>
        </w:tc>
        <w:tc>
          <w:tcPr>
            <w:tcW w:w="3544" w:type="dxa"/>
          </w:tcPr>
          <w:p w14:paraId="372D73D8">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 xml:space="preserve">1. </w:t>
            </w:r>
            <w:r>
              <w:rPr>
                <w:rFonts w:ascii="Times New Roman" w:hAnsi="Times New Roman" w:cs="Times New Roman"/>
                <w:bCs/>
                <w:iCs/>
                <w:color w:val="000000" w:themeColor="text1"/>
                <w:spacing w:val="-4"/>
                <w14:textFill>
                  <w14:solidFill>
                    <w14:schemeClr w14:val="tx1"/>
                  </w14:solidFill>
                </w14:textFill>
              </w:rPr>
              <w:t>Изучение темы лекции.</w:t>
            </w:r>
          </w:p>
        </w:tc>
        <w:tc>
          <w:tcPr>
            <w:tcW w:w="709" w:type="dxa"/>
          </w:tcPr>
          <w:p w14:paraId="5BBE255A">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18A6F0D1">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0F69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3554F09D">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3CC06875">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56330D7A">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5EE814E2">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Работа на рефератом.</w:t>
            </w:r>
          </w:p>
        </w:tc>
        <w:tc>
          <w:tcPr>
            <w:tcW w:w="709" w:type="dxa"/>
          </w:tcPr>
          <w:p w14:paraId="6B5235BA">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747B60D0">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5600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72CEFF98">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5BE640D5">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4A81F6F1">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58D8E6BD">
            <w:pPr>
              <w:spacing w:after="0" w:line="240" w:lineRule="atLeast"/>
              <w:rPr>
                <w:rFonts w:ascii="Times New Roman" w:hAnsi="Times New Roman" w:cs="Times New Roman"/>
                <w:bCs/>
                <w:iCs/>
                <w:color w:val="000000" w:themeColor="text1"/>
                <w:spacing w:val="-4"/>
                <w14:textFill>
                  <w14:solidFill>
                    <w14:schemeClr w14:val="tx1"/>
                  </w14:solidFill>
                </w14:textFill>
              </w:rPr>
            </w:pPr>
            <w:r>
              <w:rPr>
                <w:rFonts w:ascii="Times New Roman" w:hAnsi="Times New Roman" w:cs="Times New Roman"/>
                <w:bCs/>
                <w:iCs/>
                <w:color w:val="000000" w:themeColor="text1"/>
                <w:spacing w:val="-4"/>
                <w14:textFill>
                  <w14:solidFill>
                    <w14:schemeClr w14:val="tx1"/>
                  </w14:solidFill>
                </w14:textFill>
              </w:rPr>
              <w:t xml:space="preserve">3. </w:t>
            </w:r>
            <w:r>
              <w:rPr>
                <w:rFonts w:ascii="Times New Roman" w:hAnsi="Times New Roman" w:eastAsia="Times New Roman" w:cs="Times New Roman"/>
                <w:bCs/>
                <w:iCs/>
                <w:color w:val="000000" w:themeColor="text1"/>
                <w:spacing w:val="-4"/>
                <w:lang w:eastAsia="ru-RU"/>
                <w14:textFill>
                  <w14:solidFill>
                    <w14:schemeClr w14:val="tx1"/>
                  </w14:solidFill>
                </w14:textFill>
              </w:rPr>
              <w:t>Подготовка к практическому занятию.</w:t>
            </w:r>
          </w:p>
        </w:tc>
        <w:tc>
          <w:tcPr>
            <w:tcW w:w="709" w:type="dxa"/>
          </w:tcPr>
          <w:p w14:paraId="26BDA1E8">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1F65FF99">
            <w:pPr>
              <w:spacing w:after="0" w:line="276" w:lineRule="auto"/>
              <w:jc w:val="center"/>
              <w:rPr>
                <w:rFonts w:ascii="Times New Roman" w:hAnsi="Times New Roman" w:cs="Times New Roman"/>
                <w:caps/>
                <w:color w:val="000000" w:themeColor="text1"/>
                <w14:textFill>
                  <w14:solidFill>
                    <w14:schemeClr w14:val="tx1"/>
                  </w14:solidFill>
                </w14:textFill>
              </w:rPr>
            </w:pPr>
          </w:p>
        </w:tc>
      </w:tr>
      <w:tr w14:paraId="0F69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0F4C314F">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63083080">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65859AE5">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50538E10">
            <w:pPr>
              <w:spacing w:after="0" w:line="240" w:lineRule="atLeast"/>
              <w:rPr>
                <w:rFonts w:ascii="Times New Roman" w:hAnsi="Times New Roman" w:cs="Times New Roman"/>
                <w:bCs/>
                <w:iCs/>
                <w:color w:val="000000" w:themeColor="text1"/>
                <w:spacing w:val="-4"/>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4. Работа с основной и дополнительной литературой, нормативными правовыми актами, Консультант-Плюс, ЭБС.</w:t>
            </w:r>
          </w:p>
        </w:tc>
        <w:tc>
          <w:tcPr>
            <w:tcW w:w="709" w:type="dxa"/>
          </w:tcPr>
          <w:p w14:paraId="10C53767">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2A858A5B">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5B49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restart"/>
          </w:tcPr>
          <w:p w14:paraId="1210BA0C">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64C7CEAF">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Тема 5. </w:t>
            </w:r>
          </w:p>
          <w:p w14:paraId="35A68099">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Организационно-правовые формы субъектов предпринимательства.</w:t>
            </w:r>
          </w:p>
        </w:tc>
        <w:tc>
          <w:tcPr>
            <w:tcW w:w="850" w:type="dxa"/>
            <w:vMerge w:val="restart"/>
          </w:tcPr>
          <w:p w14:paraId="71AE0FE1">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4/5</w:t>
            </w:r>
          </w:p>
        </w:tc>
        <w:tc>
          <w:tcPr>
            <w:tcW w:w="3544" w:type="dxa"/>
          </w:tcPr>
          <w:p w14:paraId="6BF14476">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ЭБС Консультант-Плюс.</w:t>
            </w:r>
          </w:p>
        </w:tc>
        <w:tc>
          <w:tcPr>
            <w:tcW w:w="709" w:type="dxa"/>
          </w:tcPr>
          <w:p w14:paraId="76A49509">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6C70E5C7">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3</w:t>
            </w:r>
          </w:p>
        </w:tc>
      </w:tr>
      <w:tr w14:paraId="6DB3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2" w:type="dxa"/>
            <w:vMerge w:val="continue"/>
          </w:tcPr>
          <w:p w14:paraId="56025DFC">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3A845D83">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0D072B2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10D8A53D">
            <w:pPr>
              <w:spacing w:after="0" w:line="240" w:lineRule="atLeast"/>
              <w:ind w:left="33"/>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Работа над рефератом.</w:t>
            </w:r>
          </w:p>
        </w:tc>
        <w:tc>
          <w:tcPr>
            <w:tcW w:w="709" w:type="dxa"/>
          </w:tcPr>
          <w:p w14:paraId="5906E3C7">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767BD346">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50F2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562" w:type="dxa"/>
            <w:vMerge w:val="restart"/>
          </w:tcPr>
          <w:p w14:paraId="46F9B528">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7E26B6B3">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Тема 6. </w:t>
            </w:r>
          </w:p>
          <w:p w14:paraId="5BB2C457">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Правовое регулирование несостоятельности (банкротства) субъектов предпринимательского права.</w:t>
            </w:r>
          </w:p>
        </w:tc>
        <w:tc>
          <w:tcPr>
            <w:tcW w:w="850" w:type="dxa"/>
            <w:vMerge w:val="restart"/>
          </w:tcPr>
          <w:p w14:paraId="4825B255">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3/5</w:t>
            </w:r>
          </w:p>
        </w:tc>
        <w:tc>
          <w:tcPr>
            <w:tcW w:w="3544" w:type="dxa"/>
          </w:tcPr>
          <w:p w14:paraId="152B16AC">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Консультант-Плюс, ЭБС.</w:t>
            </w:r>
          </w:p>
          <w:p w14:paraId="3994F988">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p>
        </w:tc>
        <w:tc>
          <w:tcPr>
            <w:tcW w:w="709" w:type="dxa"/>
          </w:tcPr>
          <w:p w14:paraId="16DA1AC3">
            <w:pPr>
              <w:tabs>
                <w:tab w:val="left" w:pos="426"/>
              </w:tabs>
              <w:suppressAutoHyphens/>
              <w:spacing w:after="0" w:line="240" w:lineRule="atLeast"/>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992" w:type="dxa"/>
          </w:tcPr>
          <w:p w14:paraId="7776CF47">
            <w:pPr>
              <w:tabs>
                <w:tab w:val="left" w:pos="426"/>
              </w:tabs>
              <w:suppressAutoHyphens/>
              <w:spacing w:after="0" w:line="240" w:lineRule="atLeast"/>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r>
      <w:tr w14:paraId="6A6AF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562" w:type="dxa"/>
            <w:vMerge w:val="continue"/>
          </w:tcPr>
          <w:p w14:paraId="29C2CD9F">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67E016A4">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6772964D">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76D132CB">
            <w:pPr>
              <w:tabs>
                <w:tab w:val="left" w:pos="175"/>
              </w:tabs>
              <w:spacing w:after="0" w:line="240" w:lineRule="atLeast"/>
              <w:ind w:firstLine="33"/>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Работа над рефератом.</w:t>
            </w:r>
          </w:p>
        </w:tc>
        <w:tc>
          <w:tcPr>
            <w:tcW w:w="709" w:type="dxa"/>
          </w:tcPr>
          <w:p w14:paraId="06E557DF">
            <w:pPr>
              <w:tabs>
                <w:tab w:val="left" w:pos="426"/>
              </w:tabs>
              <w:suppressAutoHyphens/>
              <w:spacing w:after="0" w:line="240" w:lineRule="atLeast"/>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992" w:type="dxa"/>
          </w:tcPr>
          <w:p w14:paraId="43312BA0">
            <w:pPr>
              <w:tabs>
                <w:tab w:val="left" w:pos="426"/>
              </w:tabs>
              <w:suppressAutoHyphens/>
              <w:spacing w:after="0" w:line="240" w:lineRule="atLeast"/>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r>
      <w:tr w14:paraId="4A531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562" w:type="dxa"/>
            <w:vMerge w:val="continue"/>
          </w:tcPr>
          <w:p w14:paraId="7CD95EE4">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4983701D">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0B7F08B0">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36C8DBF4">
            <w:pPr>
              <w:tabs>
                <w:tab w:val="left" w:pos="175"/>
              </w:tabs>
              <w:spacing w:after="0" w:line="240" w:lineRule="atLeast"/>
              <w:ind w:firstLine="33"/>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Подготовка к практическому занятию.</w:t>
            </w:r>
          </w:p>
        </w:tc>
        <w:tc>
          <w:tcPr>
            <w:tcW w:w="709" w:type="dxa"/>
          </w:tcPr>
          <w:p w14:paraId="6F3C7E99">
            <w:pPr>
              <w:tabs>
                <w:tab w:val="left" w:pos="426"/>
              </w:tabs>
              <w:suppressAutoHyphens/>
              <w:spacing w:after="0" w:line="240" w:lineRule="atLeast"/>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992" w:type="dxa"/>
          </w:tcPr>
          <w:p w14:paraId="48C95EC6">
            <w:pPr>
              <w:tabs>
                <w:tab w:val="left" w:pos="426"/>
              </w:tabs>
              <w:suppressAutoHyphens/>
              <w:spacing w:after="0" w:line="240" w:lineRule="atLeast"/>
              <w:jc w:val="center"/>
              <w:rPr>
                <w:rFonts w:ascii="Times New Roman" w:hAnsi="Times New Roman" w:cs="Times New Roman"/>
                <w:color w:val="000000" w:themeColor="text1"/>
                <w14:textFill>
                  <w14:solidFill>
                    <w14:schemeClr w14:val="tx1"/>
                  </w14:solidFill>
                </w14:textFill>
              </w:rPr>
            </w:pPr>
          </w:p>
        </w:tc>
      </w:tr>
      <w:tr w14:paraId="13CB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562" w:type="dxa"/>
            <w:vMerge w:val="restart"/>
          </w:tcPr>
          <w:p w14:paraId="5F1B203C">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270155B5">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Тема 7. </w:t>
            </w:r>
          </w:p>
          <w:p w14:paraId="3039D502">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Имущественная и финансовая база субъектов предпринимательства.</w:t>
            </w:r>
          </w:p>
        </w:tc>
        <w:tc>
          <w:tcPr>
            <w:tcW w:w="850" w:type="dxa"/>
            <w:vMerge w:val="restart"/>
          </w:tcPr>
          <w:p w14:paraId="55B9A7BA">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3/6</w:t>
            </w:r>
          </w:p>
        </w:tc>
        <w:tc>
          <w:tcPr>
            <w:tcW w:w="3544" w:type="dxa"/>
          </w:tcPr>
          <w:p w14:paraId="2A97552F">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 xml:space="preserve">1. </w:t>
            </w:r>
            <w:r>
              <w:rPr>
                <w:rFonts w:ascii="Times New Roman" w:hAnsi="Times New Roman" w:cs="Times New Roman"/>
                <w:bCs/>
                <w:iCs/>
                <w:color w:val="000000" w:themeColor="text1"/>
                <w:spacing w:val="-4"/>
                <w14:textFill>
                  <w14:solidFill>
                    <w14:schemeClr w14:val="tx1"/>
                  </w14:solidFill>
                </w14:textFill>
              </w:rPr>
              <w:t>Изучение темы лекции.</w:t>
            </w:r>
          </w:p>
        </w:tc>
        <w:tc>
          <w:tcPr>
            <w:tcW w:w="709" w:type="dxa"/>
          </w:tcPr>
          <w:p w14:paraId="4DC05377">
            <w:pPr>
              <w:spacing w:after="0" w:line="276" w:lineRule="auto"/>
              <w:jc w:val="center"/>
              <w:rPr>
                <w:rFonts w:ascii="Times New Roman" w:hAnsi="Times New Roman" w:cs="Times New Roman"/>
                <w:caps/>
                <w:color w:val="000000" w:themeColor="text1"/>
                <w14:textFill>
                  <w14:solidFill>
                    <w14:schemeClr w14:val="tx1"/>
                  </w14:solidFill>
                </w14:textFill>
              </w:rPr>
            </w:pPr>
          </w:p>
        </w:tc>
        <w:tc>
          <w:tcPr>
            <w:tcW w:w="992" w:type="dxa"/>
          </w:tcPr>
          <w:p w14:paraId="79AAC28F">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6A31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34C4C6BC">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03C40239">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15C452B8">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715D0A68">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Работа над рефератом</w:t>
            </w:r>
          </w:p>
        </w:tc>
        <w:tc>
          <w:tcPr>
            <w:tcW w:w="709" w:type="dxa"/>
          </w:tcPr>
          <w:p w14:paraId="52A7C417">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1D879C82">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5B20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6CFE577A">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633F3E99">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3AF585EC">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3D26EA08">
            <w:pPr>
              <w:spacing w:after="0" w:line="240" w:lineRule="atLeast"/>
              <w:rPr>
                <w:rFonts w:ascii="Times New Roman" w:hAnsi="Times New Roman" w:cs="Times New Roman"/>
                <w:bCs/>
                <w:iCs/>
                <w:color w:val="000000" w:themeColor="text1"/>
                <w:spacing w:val="-4"/>
                <w14:textFill>
                  <w14:solidFill>
                    <w14:schemeClr w14:val="tx1"/>
                  </w14:solidFill>
                </w14:textFill>
              </w:rPr>
            </w:pPr>
            <w:r>
              <w:rPr>
                <w:rFonts w:ascii="Times New Roman" w:hAnsi="Times New Roman" w:cs="Times New Roman"/>
                <w:bCs/>
                <w:iCs/>
                <w:color w:val="000000" w:themeColor="text1"/>
                <w:spacing w:val="-4"/>
                <w14:textFill>
                  <w14:solidFill>
                    <w14:schemeClr w14:val="tx1"/>
                  </w14:solidFill>
                </w14:textFill>
              </w:rPr>
              <w:t xml:space="preserve">3. </w:t>
            </w:r>
            <w:r>
              <w:rPr>
                <w:rFonts w:ascii="Times New Roman" w:hAnsi="Times New Roman" w:eastAsia="Times New Roman" w:cs="Times New Roman"/>
                <w:bCs/>
                <w:iCs/>
                <w:color w:val="000000" w:themeColor="text1"/>
                <w:spacing w:val="-4"/>
                <w:lang w:eastAsia="ru-RU"/>
                <w14:textFill>
                  <w14:solidFill>
                    <w14:schemeClr w14:val="tx1"/>
                  </w14:solidFill>
                </w14:textFill>
              </w:rPr>
              <w:t>Работа с основной и дополнительной литературой, нормативными правовыми актами, ЭБС, интернет-ресурсами.</w:t>
            </w:r>
          </w:p>
        </w:tc>
        <w:tc>
          <w:tcPr>
            <w:tcW w:w="709" w:type="dxa"/>
          </w:tcPr>
          <w:p w14:paraId="04DBB5F3">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43BF0933">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10EC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19B8CB7F">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1A80E1B2">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13ECF784">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5F081460">
            <w:pPr>
              <w:spacing w:after="0" w:line="240" w:lineRule="atLeast"/>
              <w:rPr>
                <w:rFonts w:ascii="Times New Roman" w:hAnsi="Times New Roman" w:cs="Times New Roman"/>
                <w:bCs/>
                <w:iCs/>
                <w:color w:val="000000" w:themeColor="text1"/>
                <w:spacing w:val="-4"/>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 xml:space="preserve">4. Подготовка к практическому занятию. </w:t>
            </w:r>
          </w:p>
        </w:tc>
        <w:tc>
          <w:tcPr>
            <w:tcW w:w="709" w:type="dxa"/>
          </w:tcPr>
          <w:p w14:paraId="24B0F477">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575606EF">
            <w:pPr>
              <w:spacing w:after="0" w:line="276" w:lineRule="auto"/>
              <w:jc w:val="center"/>
              <w:rPr>
                <w:rFonts w:ascii="Times New Roman" w:hAnsi="Times New Roman" w:cs="Times New Roman"/>
                <w:caps/>
                <w:color w:val="000000" w:themeColor="text1"/>
                <w14:textFill>
                  <w14:solidFill>
                    <w14:schemeClr w14:val="tx1"/>
                  </w14:solidFill>
                </w14:textFill>
              </w:rPr>
            </w:pPr>
          </w:p>
        </w:tc>
      </w:tr>
      <w:tr w14:paraId="2723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restart"/>
          </w:tcPr>
          <w:p w14:paraId="2B4D8467">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0E46B8CA">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Тема 8.</w:t>
            </w:r>
          </w:p>
          <w:p w14:paraId="73AC3A5F">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Государственное регулирование предпринимательской деятельности</w:t>
            </w:r>
          </w:p>
        </w:tc>
        <w:tc>
          <w:tcPr>
            <w:tcW w:w="850" w:type="dxa"/>
            <w:vMerge w:val="restart"/>
          </w:tcPr>
          <w:p w14:paraId="4AB3DC6F">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4/4</w:t>
            </w:r>
          </w:p>
        </w:tc>
        <w:tc>
          <w:tcPr>
            <w:tcW w:w="3544" w:type="dxa"/>
          </w:tcPr>
          <w:p w14:paraId="67FCA54E">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 xml:space="preserve">1. Работа с основной и дополнительной литературой, нормативными правовыми актами, ЭБС </w:t>
            </w:r>
          </w:p>
        </w:tc>
        <w:tc>
          <w:tcPr>
            <w:tcW w:w="709" w:type="dxa"/>
          </w:tcPr>
          <w:p w14:paraId="12B0F8A3">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7E1632FF">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45A65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3C291A3F">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64080A4D">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170E2A4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22464C37">
            <w:pPr>
              <w:tabs>
                <w:tab w:val="left" w:pos="34"/>
              </w:tabs>
              <w:spacing w:after="0" w:line="240" w:lineRule="atLeast"/>
              <w:ind w:hanging="43"/>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Подготовка к практическому занятию.</w:t>
            </w:r>
          </w:p>
        </w:tc>
        <w:tc>
          <w:tcPr>
            <w:tcW w:w="709" w:type="dxa"/>
          </w:tcPr>
          <w:p w14:paraId="00D34785">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5F358E40">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r>
      <w:tr w14:paraId="268E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28261D2D">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41F21B32">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5E0E9C67">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4AF82228">
            <w:pPr>
              <w:tabs>
                <w:tab w:val="left" w:pos="0"/>
              </w:tabs>
              <w:spacing w:after="0" w:line="240" w:lineRule="atLeast"/>
              <w:ind w:left="39" w:hanging="39"/>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Работа над рефератом.</w:t>
            </w:r>
          </w:p>
        </w:tc>
        <w:tc>
          <w:tcPr>
            <w:tcW w:w="709" w:type="dxa"/>
          </w:tcPr>
          <w:p w14:paraId="2789FD96">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32A86C42">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r>
      <w:tr w14:paraId="3376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restart"/>
          </w:tcPr>
          <w:p w14:paraId="77CF5F59">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2B199D09">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Тема 9. </w:t>
            </w:r>
          </w:p>
          <w:p w14:paraId="52FD93F0">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Приватизация государственного и муниципального имущества.</w:t>
            </w:r>
          </w:p>
        </w:tc>
        <w:tc>
          <w:tcPr>
            <w:tcW w:w="850" w:type="dxa"/>
            <w:vMerge w:val="restart"/>
          </w:tcPr>
          <w:p w14:paraId="0350FE5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5/6</w:t>
            </w:r>
          </w:p>
        </w:tc>
        <w:tc>
          <w:tcPr>
            <w:tcW w:w="3544" w:type="dxa"/>
          </w:tcPr>
          <w:p w14:paraId="14CAB49E">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 xml:space="preserve">1. </w:t>
            </w:r>
            <w:r>
              <w:rPr>
                <w:rFonts w:ascii="Times New Roman" w:hAnsi="Times New Roman" w:cs="Times New Roman"/>
                <w:bCs/>
                <w:iCs/>
                <w:color w:val="000000" w:themeColor="text1"/>
                <w:spacing w:val="-4"/>
                <w14:textFill>
                  <w14:solidFill>
                    <w14:schemeClr w14:val="tx1"/>
                  </w14:solidFill>
                </w14:textFill>
              </w:rPr>
              <w:t>Изучение темы лекции.</w:t>
            </w:r>
          </w:p>
        </w:tc>
        <w:tc>
          <w:tcPr>
            <w:tcW w:w="709" w:type="dxa"/>
          </w:tcPr>
          <w:p w14:paraId="70D1662F">
            <w:pPr>
              <w:spacing w:after="0" w:line="276" w:lineRule="auto"/>
              <w:jc w:val="center"/>
              <w:rPr>
                <w:rFonts w:ascii="Times New Roman" w:hAnsi="Times New Roman" w:cs="Times New Roman"/>
                <w:caps/>
                <w:color w:val="000000" w:themeColor="text1"/>
                <w14:textFill>
                  <w14:solidFill>
                    <w14:schemeClr w14:val="tx1"/>
                  </w14:solidFill>
                </w14:textFill>
              </w:rPr>
            </w:pPr>
          </w:p>
        </w:tc>
        <w:tc>
          <w:tcPr>
            <w:tcW w:w="992" w:type="dxa"/>
          </w:tcPr>
          <w:p w14:paraId="3AAE4742">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0185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2" w:type="dxa"/>
            <w:vMerge w:val="continue"/>
          </w:tcPr>
          <w:p w14:paraId="5EE9B6C8">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7F90CA09">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76AF7CC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4025ECC8">
            <w:pPr>
              <w:spacing w:after="0" w:line="240" w:lineRule="atLeast"/>
              <w:rPr>
                <w:rFonts w:ascii="Times New Roman" w:hAnsi="Times New Roman" w:cs="Times New Roman"/>
                <w:bCs/>
                <w:iCs/>
                <w:color w:val="000000" w:themeColor="text1"/>
                <w:spacing w:val="-4"/>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Работа с основной и дополнительной литературой, Консультант-Плюс, ЭБС.</w:t>
            </w:r>
          </w:p>
        </w:tc>
        <w:tc>
          <w:tcPr>
            <w:tcW w:w="709" w:type="dxa"/>
          </w:tcPr>
          <w:p w14:paraId="299AECBE">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5</w:t>
            </w:r>
          </w:p>
        </w:tc>
        <w:tc>
          <w:tcPr>
            <w:tcW w:w="992" w:type="dxa"/>
          </w:tcPr>
          <w:p w14:paraId="6EBB36A0">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4</w:t>
            </w:r>
          </w:p>
        </w:tc>
      </w:tr>
      <w:tr w14:paraId="45EA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62" w:type="dxa"/>
            <w:vMerge w:val="restart"/>
          </w:tcPr>
          <w:p w14:paraId="4D02DDDA">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3A4EDF38">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Тема 10. </w:t>
            </w:r>
          </w:p>
          <w:p w14:paraId="1E20F7C9">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lang w:bidi="ru-RU"/>
                <w14:textFill>
                  <w14:solidFill>
                    <w14:schemeClr w14:val="tx1"/>
                  </w14:solidFill>
                </w14:textFill>
              </w:rPr>
              <w:t>Исполнение налоговой обязанности субъектами предпринимательской деятельности.</w:t>
            </w:r>
          </w:p>
        </w:tc>
        <w:tc>
          <w:tcPr>
            <w:tcW w:w="850" w:type="dxa"/>
            <w:vMerge w:val="restart"/>
          </w:tcPr>
          <w:p w14:paraId="45F26C43">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3/5</w:t>
            </w:r>
          </w:p>
        </w:tc>
        <w:tc>
          <w:tcPr>
            <w:tcW w:w="3544" w:type="dxa"/>
          </w:tcPr>
          <w:p w14:paraId="031F4889">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ЭБС.</w:t>
            </w:r>
          </w:p>
        </w:tc>
        <w:tc>
          <w:tcPr>
            <w:tcW w:w="709" w:type="dxa"/>
          </w:tcPr>
          <w:p w14:paraId="100218D1">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4A2CB404">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3</w:t>
            </w:r>
          </w:p>
        </w:tc>
      </w:tr>
      <w:tr w14:paraId="0D86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2" w:type="dxa"/>
            <w:vMerge w:val="continue"/>
          </w:tcPr>
          <w:p w14:paraId="4A7FF538">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3754A48B">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464546B1">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6161EB5C">
            <w:pPr>
              <w:tabs>
                <w:tab w:val="left" w:pos="0"/>
              </w:tabs>
              <w:spacing w:after="0" w:line="240" w:lineRule="atLeast"/>
              <w:ind w:hanging="43"/>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Подготовка к практическому занятию.</w:t>
            </w:r>
          </w:p>
        </w:tc>
        <w:tc>
          <w:tcPr>
            <w:tcW w:w="709" w:type="dxa"/>
          </w:tcPr>
          <w:p w14:paraId="7764DB42">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4D9EF186">
            <w:pPr>
              <w:spacing w:after="0" w:line="276" w:lineRule="auto"/>
              <w:jc w:val="center"/>
              <w:rPr>
                <w:rFonts w:ascii="Times New Roman" w:hAnsi="Times New Roman" w:cs="Times New Roman"/>
                <w:caps/>
                <w:color w:val="000000" w:themeColor="text1"/>
                <w14:textFill>
                  <w14:solidFill>
                    <w14:schemeClr w14:val="tx1"/>
                  </w14:solidFill>
                </w14:textFill>
              </w:rPr>
            </w:pPr>
          </w:p>
        </w:tc>
      </w:tr>
      <w:tr w14:paraId="5F9DA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62" w:type="dxa"/>
            <w:vMerge w:val="continue"/>
          </w:tcPr>
          <w:p w14:paraId="1919B238">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11B8F09A">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5C3EFB58">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769DDF66">
            <w:pPr>
              <w:tabs>
                <w:tab w:val="left" w:pos="0"/>
              </w:tabs>
              <w:spacing w:after="0" w:line="240" w:lineRule="atLeast"/>
              <w:ind w:left="34" w:firstLine="5"/>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Работа над рефератом.</w:t>
            </w:r>
          </w:p>
        </w:tc>
        <w:tc>
          <w:tcPr>
            <w:tcW w:w="709" w:type="dxa"/>
          </w:tcPr>
          <w:p w14:paraId="1B8E9D96">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7DC63862">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2C761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62" w:type="dxa"/>
            <w:vMerge w:val="restart"/>
          </w:tcPr>
          <w:p w14:paraId="019523C9">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64BE34B2">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Тема 11. </w:t>
            </w:r>
          </w:p>
          <w:p w14:paraId="6B00DD04">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lang w:bidi="ru-RU"/>
                <w14:textFill>
                  <w14:solidFill>
                    <w14:schemeClr w14:val="tx1"/>
                  </w14:solidFill>
                </w14:textFill>
              </w:rPr>
              <w:t>Правовая защита конкуренции.</w:t>
            </w:r>
          </w:p>
        </w:tc>
        <w:tc>
          <w:tcPr>
            <w:tcW w:w="850" w:type="dxa"/>
            <w:vMerge w:val="restart"/>
          </w:tcPr>
          <w:p w14:paraId="63BABF37">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4/6</w:t>
            </w:r>
          </w:p>
        </w:tc>
        <w:tc>
          <w:tcPr>
            <w:tcW w:w="3544" w:type="dxa"/>
          </w:tcPr>
          <w:p w14:paraId="12983B5A">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Консультант-Плюс.</w:t>
            </w:r>
          </w:p>
        </w:tc>
        <w:tc>
          <w:tcPr>
            <w:tcW w:w="709" w:type="dxa"/>
          </w:tcPr>
          <w:p w14:paraId="790BEEEF">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6E0A0050">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0A37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562" w:type="dxa"/>
            <w:vMerge w:val="continue"/>
          </w:tcPr>
          <w:p w14:paraId="7EE21A53">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6E000A30">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2DB95FE8">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4F072A3C">
            <w:pPr>
              <w:tabs>
                <w:tab w:val="left" w:pos="0"/>
                <w:tab w:val="left" w:pos="323"/>
              </w:tabs>
              <w:spacing w:after="0" w:line="240" w:lineRule="atLeast"/>
              <w:ind w:left="34"/>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Подготовка к практическому занятию.</w:t>
            </w:r>
          </w:p>
        </w:tc>
        <w:tc>
          <w:tcPr>
            <w:tcW w:w="709" w:type="dxa"/>
          </w:tcPr>
          <w:p w14:paraId="41408D9E">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6272F124">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53724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562" w:type="dxa"/>
            <w:vMerge w:val="continue"/>
          </w:tcPr>
          <w:p w14:paraId="7FC2B149">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4E9D856D">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0418F3CA">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6D52880A">
            <w:pPr>
              <w:pStyle w:val="13"/>
              <w:tabs>
                <w:tab w:val="left" w:pos="0"/>
                <w:tab w:val="left" w:pos="323"/>
              </w:tabs>
              <w:spacing w:after="0" w:line="240" w:lineRule="atLeast"/>
              <w:ind w:left="39"/>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Работа над рефератом.</w:t>
            </w:r>
          </w:p>
        </w:tc>
        <w:tc>
          <w:tcPr>
            <w:tcW w:w="709" w:type="dxa"/>
          </w:tcPr>
          <w:p w14:paraId="6BDE9675">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0515FA69">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3DB5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76FF0C4B">
            <w:pPr>
              <w:pStyle w:val="13"/>
              <w:numPr>
                <w:ilvl w:val="0"/>
                <w:numId w:val="19"/>
              </w:num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restart"/>
            <w:shd w:val="clear" w:color="auto" w:fill="auto"/>
          </w:tcPr>
          <w:p w14:paraId="30171EE1">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Тема 12. </w:t>
            </w:r>
          </w:p>
          <w:p w14:paraId="5AAF63CE">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bCs/>
                <w:color w:val="000000" w:themeColor="text1"/>
                <w:lang w:bidi="ru-RU"/>
                <w14:textFill>
                  <w14:solidFill>
                    <w14:schemeClr w14:val="tx1"/>
                  </w14:solidFill>
                </w14:textFill>
              </w:rPr>
              <w:t>Технические регламенты и стандарты в предпринимательской деятельности.</w:t>
            </w:r>
          </w:p>
        </w:tc>
        <w:tc>
          <w:tcPr>
            <w:tcW w:w="850" w:type="dxa"/>
            <w:vMerge w:val="restart"/>
          </w:tcPr>
          <w:p w14:paraId="3D25D596">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3/5</w:t>
            </w:r>
          </w:p>
        </w:tc>
        <w:tc>
          <w:tcPr>
            <w:tcW w:w="3544" w:type="dxa"/>
          </w:tcPr>
          <w:p w14:paraId="3A65A8CE">
            <w:pPr>
              <w:spacing w:after="0" w:line="240" w:lineRule="atLeast"/>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Консультант-Плюс.</w:t>
            </w:r>
          </w:p>
        </w:tc>
        <w:tc>
          <w:tcPr>
            <w:tcW w:w="709" w:type="dxa"/>
          </w:tcPr>
          <w:p w14:paraId="0F2ECBC1">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71E20ECB">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3</w:t>
            </w:r>
          </w:p>
        </w:tc>
      </w:tr>
      <w:tr w14:paraId="12B8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2604CF14">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33EB7C4C">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1274B958">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2F9EF8E5">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Подготовка к практическому занятию.</w:t>
            </w:r>
          </w:p>
        </w:tc>
        <w:tc>
          <w:tcPr>
            <w:tcW w:w="709" w:type="dxa"/>
          </w:tcPr>
          <w:p w14:paraId="33C953B0">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7121D44C">
            <w:pPr>
              <w:spacing w:after="0" w:line="276" w:lineRule="auto"/>
              <w:jc w:val="center"/>
              <w:rPr>
                <w:rFonts w:ascii="Times New Roman" w:hAnsi="Times New Roman" w:cs="Times New Roman"/>
                <w:caps/>
                <w:color w:val="000000" w:themeColor="text1"/>
                <w14:textFill>
                  <w14:solidFill>
                    <w14:schemeClr w14:val="tx1"/>
                  </w14:solidFill>
                </w14:textFill>
              </w:rPr>
            </w:pPr>
          </w:p>
        </w:tc>
      </w:tr>
      <w:tr w14:paraId="258C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6D088E1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68C37835">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40C4E1F5">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04F06496">
            <w:pPr>
              <w:tabs>
                <w:tab w:val="left" w:pos="0"/>
              </w:tabs>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Работа над рефератом.</w:t>
            </w:r>
          </w:p>
        </w:tc>
        <w:tc>
          <w:tcPr>
            <w:tcW w:w="709" w:type="dxa"/>
          </w:tcPr>
          <w:p w14:paraId="00E136E2">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744DA12F">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7EB62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18BD92E8">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13</w:t>
            </w:r>
          </w:p>
        </w:tc>
        <w:tc>
          <w:tcPr>
            <w:tcW w:w="2694" w:type="dxa"/>
            <w:vMerge w:val="restart"/>
            <w:shd w:val="clear" w:color="auto" w:fill="auto"/>
          </w:tcPr>
          <w:p w14:paraId="4B9AF445">
            <w:pPr>
              <w:tabs>
                <w:tab w:val="left" w:pos="708"/>
              </w:tabs>
              <w:spacing w:after="0" w:line="240"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Тема 13.</w:t>
            </w:r>
            <w:r>
              <w:rPr>
                <w:rFonts w:ascii="Times New Roman" w:hAnsi="Times New Roman" w:cs="Times New Roman"/>
                <w:color w:val="000000" w:themeColor="text1"/>
                <w14:textFill>
                  <w14:solidFill>
                    <w14:schemeClr w14:val="tx1"/>
                  </w14:solidFill>
                </w14:textFill>
              </w:rPr>
              <w:t xml:space="preserve"> Банковские услуги для предпринимателей.</w:t>
            </w:r>
          </w:p>
        </w:tc>
        <w:tc>
          <w:tcPr>
            <w:tcW w:w="850" w:type="dxa"/>
            <w:vMerge w:val="restart"/>
          </w:tcPr>
          <w:p w14:paraId="0966388F">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3/5</w:t>
            </w:r>
          </w:p>
        </w:tc>
        <w:tc>
          <w:tcPr>
            <w:tcW w:w="3544" w:type="dxa"/>
          </w:tcPr>
          <w:p w14:paraId="15235314">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Консультант-Плюс.</w:t>
            </w:r>
          </w:p>
        </w:tc>
        <w:tc>
          <w:tcPr>
            <w:tcW w:w="709" w:type="dxa"/>
          </w:tcPr>
          <w:p w14:paraId="15B913E8">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5E2D64F4">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3</w:t>
            </w:r>
          </w:p>
        </w:tc>
      </w:tr>
      <w:tr w14:paraId="1C25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0EA90AC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5FAE7321">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494AFAE8">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0E65954B">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Подготовка к практическому занятию.</w:t>
            </w:r>
          </w:p>
        </w:tc>
        <w:tc>
          <w:tcPr>
            <w:tcW w:w="709" w:type="dxa"/>
          </w:tcPr>
          <w:p w14:paraId="0530B446">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27F531DA">
            <w:pPr>
              <w:spacing w:after="0" w:line="276" w:lineRule="auto"/>
              <w:jc w:val="center"/>
              <w:rPr>
                <w:rFonts w:ascii="Times New Roman" w:hAnsi="Times New Roman" w:cs="Times New Roman"/>
                <w:caps/>
                <w:color w:val="000000" w:themeColor="text1"/>
                <w14:textFill>
                  <w14:solidFill>
                    <w14:schemeClr w14:val="tx1"/>
                  </w14:solidFill>
                </w14:textFill>
              </w:rPr>
            </w:pPr>
          </w:p>
        </w:tc>
      </w:tr>
      <w:tr w14:paraId="1A70E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17090F2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01C908CE">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6E81A462">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14077A46">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Самостоятельное изучение темы</w:t>
            </w:r>
          </w:p>
        </w:tc>
        <w:tc>
          <w:tcPr>
            <w:tcW w:w="709" w:type="dxa"/>
          </w:tcPr>
          <w:p w14:paraId="2F7F17BB">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50C53BC1">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5D0D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3179A14F">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14</w:t>
            </w:r>
          </w:p>
        </w:tc>
        <w:tc>
          <w:tcPr>
            <w:tcW w:w="2694" w:type="dxa"/>
            <w:vMerge w:val="restart"/>
            <w:shd w:val="clear" w:color="auto" w:fill="auto"/>
          </w:tcPr>
          <w:p w14:paraId="17045F70">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Тема 14.</w:t>
            </w:r>
            <w:r>
              <w:rPr>
                <w:rFonts w:ascii="Times New Roman" w:hAnsi="Times New Roman" w:eastAsia="Times New Roman" w:cs="Times New Roman"/>
                <w:color w:val="000000" w:themeColor="text1"/>
                <w:lang w:eastAsia="ru-RU"/>
                <w14:textFill>
                  <w14:solidFill>
                    <w14:schemeClr w14:val="tx1"/>
                  </w14:solidFill>
                </w14:textFill>
              </w:rPr>
              <w:t xml:space="preserve"> Аудиторские услуги для предпринимателей.</w:t>
            </w:r>
          </w:p>
        </w:tc>
        <w:tc>
          <w:tcPr>
            <w:tcW w:w="850" w:type="dxa"/>
            <w:vMerge w:val="restart"/>
          </w:tcPr>
          <w:p w14:paraId="6DF40067">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4/6</w:t>
            </w:r>
          </w:p>
        </w:tc>
        <w:tc>
          <w:tcPr>
            <w:tcW w:w="3544" w:type="dxa"/>
          </w:tcPr>
          <w:p w14:paraId="557191CE">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Консультант-Плюс.</w:t>
            </w:r>
          </w:p>
        </w:tc>
        <w:tc>
          <w:tcPr>
            <w:tcW w:w="709" w:type="dxa"/>
          </w:tcPr>
          <w:p w14:paraId="7F351506">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2D30264D">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4</w:t>
            </w:r>
          </w:p>
        </w:tc>
      </w:tr>
      <w:tr w14:paraId="3BD1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2AED6768">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77785325">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6A04CD6B">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6AA7071E">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Подготовка к практическому занятию.</w:t>
            </w:r>
          </w:p>
        </w:tc>
        <w:tc>
          <w:tcPr>
            <w:tcW w:w="709" w:type="dxa"/>
          </w:tcPr>
          <w:p w14:paraId="6F7ACE5A">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0CC5D445">
            <w:pPr>
              <w:spacing w:after="0" w:line="276" w:lineRule="auto"/>
              <w:jc w:val="center"/>
              <w:rPr>
                <w:rFonts w:ascii="Times New Roman" w:hAnsi="Times New Roman" w:cs="Times New Roman"/>
                <w:caps/>
                <w:color w:val="000000" w:themeColor="text1"/>
                <w14:textFill>
                  <w14:solidFill>
                    <w14:schemeClr w14:val="tx1"/>
                  </w14:solidFill>
                </w14:textFill>
              </w:rPr>
            </w:pPr>
          </w:p>
        </w:tc>
      </w:tr>
      <w:tr w14:paraId="2558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2AA87208">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63075D23">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66C44730">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35AA2997">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Работа над рефератом</w:t>
            </w:r>
          </w:p>
        </w:tc>
        <w:tc>
          <w:tcPr>
            <w:tcW w:w="709" w:type="dxa"/>
          </w:tcPr>
          <w:p w14:paraId="6D378B52">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7DC4DBCB">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0255E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76201D5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15</w:t>
            </w:r>
          </w:p>
        </w:tc>
        <w:tc>
          <w:tcPr>
            <w:tcW w:w="2694" w:type="dxa"/>
            <w:vMerge w:val="restart"/>
            <w:shd w:val="clear" w:color="auto" w:fill="auto"/>
          </w:tcPr>
          <w:p w14:paraId="7BCAC93E">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Тема 15.</w:t>
            </w:r>
            <w:r>
              <w:rPr>
                <w:rFonts w:ascii="Times New Roman" w:hAnsi="Times New Roman" w:eastAsia="Times New Roman" w:cs="Times New Roman"/>
                <w:color w:val="000000" w:themeColor="text1"/>
                <w:lang w:eastAsia="ru-RU"/>
                <w14:textFill>
                  <w14:solidFill>
                    <w14:schemeClr w14:val="tx1"/>
                  </w14:solidFill>
                </w14:textFill>
              </w:rPr>
              <w:t xml:space="preserve"> Инвестиционная деятельность.</w:t>
            </w:r>
          </w:p>
        </w:tc>
        <w:tc>
          <w:tcPr>
            <w:tcW w:w="850" w:type="dxa"/>
            <w:vMerge w:val="restart"/>
          </w:tcPr>
          <w:p w14:paraId="11B98C9C">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4/6</w:t>
            </w:r>
          </w:p>
        </w:tc>
        <w:tc>
          <w:tcPr>
            <w:tcW w:w="3544" w:type="dxa"/>
          </w:tcPr>
          <w:p w14:paraId="2EA712D4">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Консультант-Плюс.</w:t>
            </w:r>
          </w:p>
        </w:tc>
        <w:tc>
          <w:tcPr>
            <w:tcW w:w="709" w:type="dxa"/>
          </w:tcPr>
          <w:p w14:paraId="480F5FD9">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7467239A">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4</w:t>
            </w:r>
          </w:p>
        </w:tc>
      </w:tr>
      <w:tr w14:paraId="52444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0D49F86F">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1BAC8645">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4CFFC076">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33296CD1">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Подготовка к практическому занятию.</w:t>
            </w:r>
          </w:p>
        </w:tc>
        <w:tc>
          <w:tcPr>
            <w:tcW w:w="709" w:type="dxa"/>
          </w:tcPr>
          <w:p w14:paraId="095EE428">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6253A8F0">
            <w:pPr>
              <w:spacing w:after="0" w:line="276" w:lineRule="auto"/>
              <w:jc w:val="center"/>
              <w:rPr>
                <w:rFonts w:ascii="Times New Roman" w:hAnsi="Times New Roman" w:cs="Times New Roman"/>
                <w:caps/>
                <w:color w:val="000000" w:themeColor="text1"/>
                <w14:textFill>
                  <w14:solidFill>
                    <w14:schemeClr w14:val="tx1"/>
                  </w14:solidFill>
                </w14:textFill>
              </w:rPr>
            </w:pPr>
          </w:p>
        </w:tc>
      </w:tr>
      <w:tr w14:paraId="317E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3DFA3B2B">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14582A8E">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00563E93">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7C95F649">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Работа над рефератом</w:t>
            </w:r>
          </w:p>
        </w:tc>
        <w:tc>
          <w:tcPr>
            <w:tcW w:w="709" w:type="dxa"/>
          </w:tcPr>
          <w:p w14:paraId="28EB375A">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2654B4C3">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0DFA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3CD2FD4C">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16</w:t>
            </w:r>
          </w:p>
        </w:tc>
        <w:tc>
          <w:tcPr>
            <w:tcW w:w="2694" w:type="dxa"/>
            <w:vMerge w:val="restart"/>
            <w:shd w:val="clear" w:color="auto" w:fill="auto"/>
          </w:tcPr>
          <w:p w14:paraId="24A0C17C">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Тема 16.</w:t>
            </w:r>
            <w:r>
              <w:rPr>
                <w:rFonts w:ascii="Times New Roman" w:hAnsi="Times New Roman" w:eastAsia="Times New Roman" w:cs="Times New Roman"/>
                <w:color w:val="000000" w:themeColor="text1"/>
                <w:lang w:eastAsia="ru-RU"/>
                <w14:textFill>
                  <w14:solidFill>
                    <w14:schemeClr w14:val="tx1"/>
                  </w14:solidFill>
                </w14:textFill>
              </w:rPr>
              <w:t xml:space="preserve"> Международно-правовое регулирование предпринимательской деятельности.</w:t>
            </w:r>
          </w:p>
        </w:tc>
        <w:tc>
          <w:tcPr>
            <w:tcW w:w="850" w:type="dxa"/>
            <w:vMerge w:val="restart"/>
          </w:tcPr>
          <w:p w14:paraId="4BBB635E">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5/5</w:t>
            </w:r>
          </w:p>
        </w:tc>
        <w:tc>
          <w:tcPr>
            <w:tcW w:w="3544" w:type="dxa"/>
          </w:tcPr>
          <w:p w14:paraId="2D770B57">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Консультант-Плюс.</w:t>
            </w:r>
          </w:p>
        </w:tc>
        <w:tc>
          <w:tcPr>
            <w:tcW w:w="709" w:type="dxa"/>
          </w:tcPr>
          <w:p w14:paraId="2603F130">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0501BEF2">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r>
      <w:tr w14:paraId="54971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54345EFC">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3A7E1DCC">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0E1B6ED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352DCDF4">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Подготовка к зачету</w:t>
            </w:r>
          </w:p>
        </w:tc>
        <w:tc>
          <w:tcPr>
            <w:tcW w:w="709" w:type="dxa"/>
          </w:tcPr>
          <w:p w14:paraId="52BC2811">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3</w:t>
            </w:r>
          </w:p>
        </w:tc>
        <w:tc>
          <w:tcPr>
            <w:tcW w:w="992" w:type="dxa"/>
          </w:tcPr>
          <w:p w14:paraId="09EB5257">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4A65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278C10D0">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59BBC9D1">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6C574260">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31B9E9BE">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Самостоятельное изучение темы</w:t>
            </w:r>
          </w:p>
        </w:tc>
        <w:tc>
          <w:tcPr>
            <w:tcW w:w="709" w:type="dxa"/>
          </w:tcPr>
          <w:p w14:paraId="4D03DFC0">
            <w:pPr>
              <w:spacing w:after="0" w:line="276" w:lineRule="auto"/>
              <w:jc w:val="center"/>
              <w:rPr>
                <w:rFonts w:ascii="Times New Roman" w:hAnsi="Times New Roman" w:cs="Times New Roman"/>
                <w:caps/>
                <w:color w:val="000000" w:themeColor="text1"/>
                <w14:textFill>
                  <w14:solidFill>
                    <w14:schemeClr w14:val="tx1"/>
                  </w14:solidFill>
                </w14:textFill>
              </w:rPr>
            </w:pPr>
          </w:p>
        </w:tc>
        <w:tc>
          <w:tcPr>
            <w:tcW w:w="992" w:type="dxa"/>
          </w:tcPr>
          <w:p w14:paraId="7AFF2167">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r>
      <w:tr w14:paraId="2F638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4B2E13F5">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17</w:t>
            </w:r>
          </w:p>
        </w:tc>
        <w:tc>
          <w:tcPr>
            <w:tcW w:w="2694" w:type="dxa"/>
            <w:vMerge w:val="restart"/>
            <w:shd w:val="clear" w:color="auto" w:fill="auto"/>
          </w:tcPr>
          <w:p w14:paraId="7DD2C1B8">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Тема 17.</w:t>
            </w:r>
            <w:r>
              <w:rPr>
                <w:rFonts w:ascii="Times New Roman" w:hAnsi="Times New Roman" w:eastAsia="Times New Roman" w:cs="Times New Roman"/>
                <w:color w:val="000000" w:themeColor="text1"/>
                <w:lang w:eastAsia="ru-RU"/>
                <w14:textFill>
                  <w14:solidFill>
                    <w14:schemeClr w14:val="tx1"/>
                  </w14:solidFill>
                </w14:textFill>
              </w:rPr>
              <w:t xml:space="preserve"> Судебная защита прав и законных интересов субъектов предпринимательской деятельности</w:t>
            </w:r>
          </w:p>
        </w:tc>
        <w:tc>
          <w:tcPr>
            <w:tcW w:w="850" w:type="dxa"/>
            <w:vMerge w:val="restart"/>
          </w:tcPr>
          <w:p w14:paraId="106E145B">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5/5</w:t>
            </w:r>
          </w:p>
        </w:tc>
        <w:tc>
          <w:tcPr>
            <w:tcW w:w="3544" w:type="dxa"/>
          </w:tcPr>
          <w:p w14:paraId="2A57DBF7">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над рефератом</w:t>
            </w:r>
          </w:p>
        </w:tc>
        <w:tc>
          <w:tcPr>
            <w:tcW w:w="709" w:type="dxa"/>
          </w:tcPr>
          <w:p w14:paraId="1C207F70">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1DA2F78A">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3795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5AA90500">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4FC5FBA7">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47A6BBC4">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478E9EC9">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Подготовка к практическому занятию.</w:t>
            </w:r>
          </w:p>
        </w:tc>
        <w:tc>
          <w:tcPr>
            <w:tcW w:w="709" w:type="dxa"/>
          </w:tcPr>
          <w:p w14:paraId="371F1B06">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1</w:t>
            </w:r>
          </w:p>
        </w:tc>
        <w:tc>
          <w:tcPr>
            <w:tcW w:w="992" w:type="dxa"/>
          </w:tcPr>
          <w:p w14:paraId="5E6E0F68">
            <w:pPr>
              <w:spacing w:after="0" w:line="276" w:lineRule="auto"/>
              <w:jc w:val="center"/>
              <w:rPr>
                <w:rFonts w:ascii="Times New Roman" w:hAnsi="Times New Roman" w:cs="Times New Roman"/>
                <w:caps/>
                <w:color w:val="000000" w:themeColor="text1"/>
                <w14:textFill>
                  <w14:solidFill>
                    <w14:schemeClr w14:val="tx1"/>
                  </w14:solidFill>
                </w14:textFill>
              </w:rPr>
            </w:pPr>
          </w:p>
        </w:tc>
      </w:tr>
      <w:tr w14:paraId="6769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62EA88DB">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4535CCFE">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2E289EF4">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3A1A4692">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3. Подготовка к зачету</w:t>
            </w:r>
          </w:p>
        </w:tc>
        <w:tc>
          <w:tcPr>
            <w:tcW w:w="709" w:type="dxa"/>
          </w:tcPr>
          <w:p w14:paraId="25F18346">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2B518544">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3</w:t>
            </w:r>
          </w:p>
        </w:tc>
      </w:tr>
      <w:tr w14:paraId="5D9F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restart"/>
          </w:tcPr>
          <w:p w14:paraId="0A53ACE6">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18</w:t>
            </w:r>
          </w:p>
        </w:tc>
        <w:tc>
          <w:tcPr>
            <w:tcW w:w="2694" w:type="dxa"/>
            <w:vMerge w:val="restart"/>
            <w:shd w:val="clear" w:color="auto" w:fill="auto"/>
          </w:tcPr>
          <w:p w14:paraId="048983DC">
            <w:pPr>
              <w:tabs>
                <w:tab w:val="left" w:pos="708"/>
              </w:tabs>
              <w:spacing w:after="0" w:line="240" w:lineRule="auto"/>
              <w:rPr>
                <w:rFonts w:ascii="Times New Roman" w:hAnsi="Times New Roman" w:cs="Times New Roman"/>
                <w:b/>
                <w:color w:val="000000" w:themeColor="text1"/>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Тема 18.</w:t>
            </w:r>
            <w:r>
              <w:rPr>
                <w:rFonts w:ascii="Times New Roman" w:hAnsi="Times New Roman" w:eastAsia="Times New Roman" w:cs="Times New Roman"/>
                <w:color w:val="000000" w:themeColor="text1"/>
                <w:lang w:eastAsia="ru-RU"/>
                <w14:textFill>
                  <w14:solidFill>
                    <w14:schemeClr w14:val="tx1"/>
                  </w14:solidFill>
                </w14:textFill>
              </w:rPr>
              <w:t xml:space="preserve"> Юридическая ответственность субъектов предпринимательской деятельности</w:t>
            </w:r>
          </w:p>
        </w:tc>
        <w:tc>
          <w:tcPr>
            <w:tcW w:w="850" w:type="dxa"/>
            <w:vMerge w:val="restart"/>
          </w:tcPr>
          <w:p w14:paraId="69628DAB">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aps/>
                <w:color w:val="000000" w:themeColor="text1"/>
                <w:sz w:val="24"/>
                <w:szCs w:val="24"/>
                <w14:textFill>
                  <w14:solidFill>
                    <w14:schemeClr w14:val="tx1"/>
                  </w14:solidFill>
                </w14:textFill>
              </w:rPr>
              <w:t>5/6</w:t>
            </w:r>
          </w:p>
        </w:tc>
        <w:tc>
          <w:tcPr>
            <w:tcW w:w="3544" w:type="dxa"/>
          </w:tcPr>
          <w:p w14:paraId="67915815">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1. Работа с основной и дополнительной литературой, нормативными правовыми актами, Консультант-Плюс.</w:t>
            </w:r>
          </w:p>
        </w:tc>
        <w:tc>
          <w:tcPr>
            <w:tcW w:w="709" w:type="dxa"/>
          </w:tcPr>
          <w:p w14:paraId="388E3126">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c>
          <w:tcPr>
            <w:tcW w:w="992" w:type="dxa"/>
          </w:tcPr>
          <w:p w14:paraId="7ECB2753">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2</w:t>
            </w:r>
          </w:p>
        </w:tc>
      </w:tr>
      <w:tr w14:paraId="6340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62" w:type="dxa"/>
            <w:vMerge w:val="continue"/>
          </w:tcPr>
          <w:p w14:paraId="3CF7109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2694" w:type="dxa"/>
            <w:vMerge w:val="continue"/>
            <w:shd w:val="clear" w:color="auto" w:fill="auto"/>
          </w:tcPr>
          <w:p w14:paraId="47796712">
            <w:pPr>
              <w:tabs>
                <w:tab w:val="left" w:pos="708"/>
              </w:tabs>
              <w:spacing w:after="0" w:line="240" w:lineRule="auto"/>
              <w:rPr>
                <w:rFonts w:ascii="Times New Roman" w:hAnsi="Times New Roman" w:cs="Times New Roman"/>
                <w:b/>
                <w:color w:val="000000" w:themeColor="text1"/>
                <w14:textFill>
                  <w14:solidFill>
                    <w14:schemeClr w14:val="tx1"/>
                  </w14:solidFill>
                </w14:textFill>
              </w:rPr>
            </w:pPr>
          </w:p>
        </w:tc>
        <w:tc>
          <w:tcPr>
            <w:tcW w:w="850" w:type="dxa"/>
            <w:vMerge w:val="continue"/>
          </w:tcPr>
          <w:p w14:paraId="708B7B19">
            <w:pPr>
              <w:spacing w:after="0" w:line="276" w:lineRule="auto"/>
              <w:jc w:val="center"/>
              <w:rPr>
                <w:rFonts w:ascii="Times New Roman" w:hAnsi="Times New Roman" w:cs="Times New Roman"/>
                <w:caps/>
                <w:color w:val="000000" w:themeColor="text1"/>
                <w:sz w:val="24"/>
                <w:szCs w:val="24"/>
                <w14:textFill>
                  <w14:solidFill>
                    <w14:schemeClr w14:val="tx1"/>
                  </w14:solidFill>
                </w14:textFill>
              </w:rPr>
            </w:pPr>
          </w:p>
        </w:tc>
        <w:tc>
          <w:tcPr>
            <w:tcW w:w="3544" w:type="dxa"/>
          </w:tcPr>
          <w:p w14:paraId="660361D6">
            <w:pPr>
              <w:spacing w:after="0" w:line="240" w:lineRule="atLeast"/>
              <w:rPr>
                <w:rFonts w:ascii="Times New Roman" w:hAnsi="Times New Roman" w:eastAsia="Times New Roman" w:cs="Times New Roman"/>
                <w:bCs/>
                <w:iCs/>
                <w:color w:val="000000" w:themeColor="text1"/>
                <w:spacing w:val="-4"/>
                <w:lang w:eastAsia="ru-RU"/>
                <w14:textFill>
                  <w14:solidFill>
                    <w14:schemeClr w14:val="tx1"/>
                  </w14:solidFill>
                </w14:textFill>
              </w:rPr>
            </w:pPr>
            <w:r>
              <w:rPr>
                <w:rFonts w:ascii="Times New Roman" w:hAnsi="Times New Roman" w:eastAsia="Times New Roman" w:cs="Times New Roman"/>
                <w:bCs/>
                <w:iCs/>
                <w:color w:val="000000" w:themeColor="text1"/>
                <w:spacing w:val="-4"/>
                <w:lang w:eastAsia="ru-RU"/>
                <w14:textFill>
                  <w14:solidFill>
                    <w14:schemeClr w14:val="tx1"/>
                  </w14:solidFill>
                </w14:textFill>
              </w:rPr>
              <w:t>2. Подготовка к зачету</w:t>
            </w:r>
          </w:p>
        </w:tc>
        <w:tc>
          <w:tcPr>
            <w:tcW w:w="709" w:type="dxa"/>
          </w:tcPr>
          <w:p w14:paraId="258ADF04">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3</w:t>
            </w:r>
          </w:p>
        </w:tc>
        <w:tc>
          <w:tcPr>
            <w:tcW w:w="992" w:type="dxa"/>
          </w:tcPr>
          <w:p w14:paraId="2F085AF1">
            <w:pPr>
              <w:spacing w:after="0" w:line="276" w:lineRule="auto"/>
              <w:jc w:val="center"/>
              <w:rPr>
                <w:rFonts w:ascii="Times New Roman" w:hAnsi="Times New Roman" w:cs="Times New Roman"/>
                <w:caps/>
                <w:color w:val="000000" w:themeColor="text1"/>
                <w14:textFill>
                  <w14:solidFill>
                    <w14:schemeClr w14:val="tx1"/>
                  </w14:solidFill>
                </w14:textFill>
              </w:rPr>
            </w:pPr>
            <w:r>
              <w:rPr>
                <w:rFonts w:ascii="Times New Roman" w:hAnsi="Times New Roman" w:cs="Times New Roman"/>
                <w:caps/>
                <w:color w:val="000000" w:themeColor="text1"/>
                <w14:textFill>
                  <w14:solidFill>
                    <w14:schemeClr w14:val="tx1"/>
                  </w14:solidFill>
                </w14:textFill>
              </w:rPr>
              <w:t>4</w:t>
            </w:r>
          </w:p>
        </w:tc>
      </w:tr>
      <w:tr w14:paraId="45A2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1C315042">
            <w:pPr>
              <w:spacing w:after="0" w:line="276" w:lineRule="auto"/>
              <w:jc w:val="center"/>
              <w:rPr>
                <w:rFonts w:ascii="Times New Roman" w:hAnsi="Times New Roman" w:cs="Times New Roman"/>
                <w:b/>
                <w:caps/>
                <w:color w:val="000000" w:themeColor="text1"/>
                <w:sz w:val="28"/>
                <w:szCs w:val="28"/>
                <w14:textFill>
                  <w14:solidFill>
                    <w14:schemeClr w14:val="tx1"/>
                  </w14:solidFill>
                </w14:textFill>
              </w:rPr>
            </w:pPr>
          </w:p>
        </w:tc>
        <w:tc>
          <w:tcPr>
            <w:tcW w:w="2694" w:type="dxa"/>
          </w:tcPr>
          <w:p w14:paraId="06D41E60">
            <w:pPr>
              <w:spacing w:after="0" w:line="276" w:lineRule="auto"/>
              <w:jc w:val="center"/>
              <w:rPr>
                <w:rFonts w:ascii="Times New Roman" w:hAnsi="Times New Roman" w:cs="Times New Roman"/>
                <w:b/>
                <w:caps/>
                <w:color w:val="000000" w:themeColor="text1"/>
                <w:sz w:val="24"/>
                <w:szCs w:val="24"/>
                <w14:textFill>
                  <w14:solidFill>
                    <w14:schemeClr w14:val="tx1"/>
                  </w14:solidFill>
                </w14:textFill>
              </w:rPr>
            </w:pPr>
            <w:r>
              <w:rPr>
                <w:rFonts w:ascii="Times New Roman" w:hAnsi="Times New Roman" w:cs="Times New Roman"/>
                <w:b/>
                <w:caps/>
                <w:color w:val="000000" w:themeColor="text1"/>
                <w:sz w:val="24"/>
                <w:szCs w:val="24"/>
                <w14:textFill>
                  <w14:solidFill>
                    <w14:schemeClr w14:val="tx1"/>
                  </w14:solidFill>
                </w14:textFill>
              </w:rPr>
              <w:t xml:space="preserve">Итого: </w:t>
            </w:r>
          </w:p>
        </w:tc>
        <w:tc>
          <w:tcPr>
            <w:tcW w:w="850" w:type="dxa"/>
          </w:tcPr>
          <w:p w14:paraId="6F8A5FA6">
            <w:pPr>
              <w:spacing w:after="0" w:line="276" w:lineRule="auto"/>
              <w:jc w:val="center"/>
              <w:rPr>
                <w:rFonts w:ascii="Times New Roman" w:hAnsi="Times New Roman" w:cs="Times New Roman"/>
                <w:b/>
                <w:caps/>
                <w:color w:val="000000" w:themeColor="text1"/>
                <w:sz w:val="24"/>
                <w:szCs w:val="24"/>
                <w14:textFill>
                  <w14:solidFill>
                    <w14:schemeClr w14:val="tx1"/>
                  </w14:solidFill>
                </w14:textFill>
              </w:rPr>
            </w:pPr>
            <w:r>
              <w:rPr>
                <w:rFonts w:ascii="Times New Roman" w:hAnsi="Times New Roman" w:cs="Times New Roman"/>
                <w:b/>
                <w:caps/>
                <w:color w:val="000000" w:themeColor="text1"/>
                <w:sz w:val="24"/>
                <w:szCs w:val="24"/>
                <w14:textFill>
                  <w14:solidFill>
                    <w14:schemeClr w14:val="tx1"/>
                  </w14:solidFill>
                </w14:textFill>
              </w:rPr>
              <w:t>72/96</w:t>
            </w:r>
          </w:p>
        </w:tc>
        <w:tc>
          <w:tcPr>
            <w:tcW w:w="3544" w:type="dxa"/>
          </w:tcPr>
          <w:p w14:paraId="56D6A136">
            <w:pPr>
              <w:spacing w:after="0" w:line="276" w:lineRule="auto"/>
              <w:jc w:val="center"/>
              <w:rPr>
                <w:rFonts w:ascii="Times New Roman" w:hAnsi="Times New Roman" w:cs="Times New Roman"/>
                <w:b/>
                <w:caps/>
                <w:color w:val="000000" w:themeColor="text1"/>
                <w:sz w:val="24"/>
                <w:szCs w:val="24"/>
                <w14:textFill>
                  <w14:solidFill>
                    <w14:schemeClr w14:val="tx1"/>
                  </w14:solidFill>
                </w14:textFill>
              </w:rPr>
            </w:pPr>
          </w:p>
        </w:tc>
        <w:tc>
          <w:tcPr>
            <w:tcW w:w="709" w:type="dxa"/>
          </w:tcPr>
          <w:p w14:paraId="3930CC20">
            <w:pPr>
              <w:spacing w:after="0" w:line="276" w:lineRule="auto"/>
              <w:jc w:val="center"/>
              <w:rPr>
                <w:rFonts w:ascii="Times New Roman" w:hAnsi="Times New Roman" w:cs="Times New Roman"/>
                <w:b/>
                <w:caps/>
                <w:color w:val="000000" w:themeColor="text1"/>
                <w:sz w:val="24"/>
                <w:szCs w:val="24"/>
                <w14:textFill>
                  <w14:solidFill>
                    <w14:schemeClr w14:val="tx1"/>
                  </w14:solidFill>
                </w14:textFill>
              </w:rPr>
            </w:pPr>
            <w:r>
              <w:rPr>
                <w:rFonts w:ascii="Times New Roman" w:hAnsi="Times New Roman" w:cs="Times New Roman"/>
                <w:b/>
                <w:caps/>
                <w:color w:val="000000" w:themeColor="text1"/>
                <w:sz w:val="24"/>
                <w:szCs w:val="24"/>
                <w14:textFill>
                  <w14:solidFill>
                    <w14:schemeClr w14:val="tx1"/>
                  </w14:solidFill>
                </w14:textFill>
              </w:rPr>
              <w:t>72</w:t>
            </w:r>
          </w:p>
        </w:tc>
        <w:tc>
          <w:tcPr>
            <w:tcW w:w="992" w:type="dxa"/>
          </w:tcPr>
          <w:p w14:paraId="334ABB86">
            <w:pPr>
              <w:spacing w:after="0" w:line="276" w:lineRule="auto"/>
              <w:jc w:val="center"/>
              <w:rPr>
                <w:rFonts w:ascii="Times New Roman" w:hAnsi="Times New Roman" w:cs="Times New Roman"/>
                <w:b/>
                <w:caps/>
                <w:color w:val="000000" w:themeColor="text1"/>
                <w:sz w:val="24"/>
                <w:szCs w:val="24"/>
                <w14:textFill>
                  <w14:solidFill>
                    <w14:schemeClr w14:val="tx1"/>
                  </w14:solidFill>
                </w14:textFill>
              </w:rPr>
            </w:pPr>
            <w:r>
              <w:rPr>
                <w:rFonts w:ascii="Times New Roman" w:hAnsi="Times New Roman" w:cs="Times New Roman"/>
                <w:b/>
                <w:caps/>
                <w:color w:val="000000" w:themeColor="text1"/>
                <w:sz w:val="24"/>
                <w:szCs w:val="24"/>
                <w14:textFill>
                  <w14:solidFill>
                    <w14:schemeClr w14:val="tx1"/>
                  </w14:solidFill>
                </w14:textFill>
              </w:rPr>
              <w:t>96</w:t>
            </w:r>
          </w:p>
        </w:tc>
      </w:tr>
    </w:tbl>
    <w:p w14:paraId="2F8D92B1">
      <w:pPr>
        <w:widowControl w:val="0"/>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p>
    <w:p w14:paraId="594837C1">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В освоении дисциплины «Предпринимательское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442F60F9">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1B50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DAC6375">
            <w:pPr>
              <w:tabs>
                <w:tab w:val="left" w:pos="426"/>
              </w:tabs>
              <w:suppressAutoHyphens/>
              <w:spacing w:after="0" w:line="240" w:lineRule="auto"/>
              <w:jc w:val="center"/>
              <w:rPr>
                <w:rFonts w:ascii="Times New Roman" w:hAnsi="Times New Roman" w:cs="Times New Roman"/>
                <w:b/>
                <w:i/>
                <w:caps/>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для лиц с нарушениями зрения:</w:t>
            </w:r>
          </w:p>
        </w:tc>
        <w:tc>
          <w:tcPr>
            <w:tcW w:w="3115" w:type="dxa"/>
          </w:tcPr>
          <w:p w14:paraId="5B8831BA">
            <w:pPr>
              <w:tabs>
                <w:tab w:val="left" w:pos="426"/>
              </w:tabs>
              <w:suppressAutoHyphens/>
              <w:spacing w:after="0" w:line="240" w:lineRule="auto"/>
              <w:jc w:val="center"/>
              <w:rPr>
                <w:rFonts w:ascii="Times New Roman" w:hAnsi="Times New Roman" w:cs="Times New Roman"/>
                <w:b/>
                <w:i/>
                <w:caps/>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для лиц с нарушениями слуха:</w:t>
            </w:r>
          </w:p>
        </w:tc>
        <w:tc>
          <w:tcPr>
            <w:tcW w:w="3115" w:type="dxa"/>
          </w:tcPr>
          <w:p w14:paraId="647FCBD8">
            <w:pPr>
              <w:tabs>
                <w:tab w:val="left" w:pos="426"/>
              </w:tabs>
              <w:suppressAutoHyphens/>
              <w:spacing w:after="0" w:line="240" w:lineRule="auto"/>
              <w:jc w:val="center"/>
              <w:rPr>
                <w:rFonts w:ascii="Times New Roman" w:hAnsi="Times New Roman" w:cs="Times New Roman"/>
                <w:b/>
                <w:i/>
                <w:caps/>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для лиц с нарушениями опорно-двигательного аппарата:</w:t>
            </w:r>
          </w:p>
        </w:tc>
      </w:tr>
      <w:tr w14:paraId="6130F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32740B9">
            <w:pPr>
              <w:tabs>
                <w:tab w:val="left" w:pos="426"/>
              </w:tabs>
              <w:suppressAutoHyphens/>
              <w:spacing w:after="0" w:line="240" w:lineRule="auto"/>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печатной форме увеличенным шрифтом, </w:t>
            </w:r>
          </w:p>
          <w:p w14:paraId="0D450E01">
            <w:pPr>
              <w:tabs>
                <w:tab w:val="left" w:pos="426"/>
              </w:tabs>
              <w:suppressAutoHyphens/>
              <w:spacing w:after="0" w:line="240" w:lineRule="auto"/>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форме электронного документа,</w:t>
            </w:r>
          </w:p>
          <w:p w14:paraId="564D6A00">
            <w:pPr>
              <w:tabs>
                <w:tab w:val="left" w:pos="426"/>
              </w:tabs>
              <w:suppressAutoHyphens/>
              <w:spacing w:after="0" w:line="240" w:lineRule="auto"/>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 в форме аудиофайла.</w:t>
            </w:r>
          </w:p>
        </w:tc>
        <w:tc>
          <w:tcPr>
            <w:tcW w:w="3115" w:type="dxa"/>
          </w:tcPr>
          <w:p w14:paraId="680074C8">
            <w:pPr>
              <w:tabs>
                <w:tab w:val="left" w:pos="426"/>
              </w:tabs>
              <w:suppressAutoHyphens/>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печатной форме,</w:t>
            </w:r>
          </w:p>
          <w:p w14:paraId="32E5F2C5">
            <w:pPr>
              <w:tabs>
                <w:tab w:val="left" w:pos="426"/>
              </w:tabs>
              <w:suppressAutoHyphens/>
              <w:spacing w:after="0" w:line="240" w:lineRule="auto"/>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 в форме электронного документа.</w:t>
            </w:r>
          </w:p>
        </w:tc>
        <w:tc>
          <w:tcPr>
            <w:tcW w:w="3115" w:type="dxa"/>
          </w:tcPr>
          <w:p w14:paraId="346D0E13">
            <w:pPr>
              <w:tabs>
                <w:tab w:val="left" w:pos="426"/>
              </w:tabs>
              <w:suppressAutoHyphens/>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печатной форме,</w:t>
            </w:r>
          </w:p>
          <w:p w14:paraId="1E18C6D6">
            <w:pPr>
              <w:tabs>
                <w:tab w:val="left" w:pos="426"/>
              </w:tabs>
              <w:suppressAutoHyphens/>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форме электронного документа, </w:t>
            </w:r>
          </w:p>
          <w:p w14:paraId="465A09B3">
            <w:pPr>
              <w:tabs>
                <w:tab w:val="left" w:pos="426"/>
              </w:tabs>
              <w:suppressAutoHyphens/>
              <w:spacing w:after="0" w:line="240" w:lineRule="auto"/>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форме аудиофайла.</w:t>
            </w:r>
          </w:p>
        </w:tc>
      </w:tr>
    </w:tbl>
    <w:p w14:paraId="51D77901">
      <w:pPr>
        <w:tabs>
          <w:tab w:val="left" w:pos="851"/>
        </w:tabs>
        <w:spacing w:after="0" w:line="276" w:lineRule="auto"/>
        <w:ind w:firstLine="709"/>
        <w:jc w:val="both"/>
        <w:rPr>
          <w:rFonts w:ascii="Times New Roman" w:hAnsi="Times New Roman" w:cs="Times New Roman"/>
          <w:b/>
          <w:color w:val="000000" w:themeColor="text1"/>
          <w:sz w:val="26"/>
          <w:szCs w:val="26"/>
          <w14:textFill>
            <w14:solidFill>
              <w14:schemeClr w14:val="tx1"/>
            </w14:solidFill>
          </w14:textFill>
        </w:rPr>
      </w:pPr>
    </w:p>
    <w:p w14:paraId="6572F576">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7. ПЕРЕЧЕНЬ ИНФОРМАЦИОННЫХ ТЕХНОЛОГИЙ И ПРОГРАММНОГО ОБЕСПЕЧЕНИЯ</w:t>
      </w:r>
    </w:p>
    <w:p w14:paraId="5F60615A">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6"/>
          <w:lang w:val="en-US"/>
          <w14:textFill>
            <w14:solidFill>
              <w14:schemeClr w14:val="tx1"/>
            </w14:solidFill>
          </w14:textFill>
        </w:rPr>
        <w:t>www</w:t>
      </w:r>
      <w:r>
        <w:rPr>
          <w:rStyle w:val="5"/>
          <w:rFonts w:ascii="Times New Roman" w:hAnsi="Times New Roman" w:eastAsia="Calibri" w:cs="Times New Roman"/>
          <w:color w:val="000000" w:themeColor="text1"/>
          <w:sz w:val="24"/>
          <w:szCs w:val="26"/>
          <w14:textFill>
            <w14:solidFill>
              <w14:schemeClr w14:val="tx1"/>
            </w14:solidFill>
          </w14:textFill>
        </w:rPr>
        <w:t>.</w:t>
      </w:r>
      <w:r>
        <w:rPr>
          <w:rStyle w:val="5"/>
          <w:rFonts w:ascii="Times New Roman" w:hAnsi="Times New Roman" w:eastAsia="Calibri" w:cs="Times New Roman"/>
          <w:color w:val="000000" w:themeColor="text1"/>
          <w:sz w:val="24"/>
          <w:szCs w:val="26"/>
          <w:lang w:val="en-US"/>
          <w14:textFill>
            <w14:solidFill>
              <w14:schemeClr w14:val="tx1"/>
            </w14:solidFill>
          </w14:textFill>
        </w:rPr>
        <w:t>znanium</w:t>
      </w:r>
      <w:r>
        <w:rPr>
          <w:rStyle w:val="5"/>
          <w:rFonts w:ascii="Times New Roman" w:hAnsi="Times New Roman" w:eastAsia="Calibri" w:cs="Times New Roman"/>
          <w:color w:val="000000" w:themeColor="text1"/>
          <w:sz w:val="24"/>
          <w:szCs w:val="26"/>
          <w14:textFill>
            <w14:solidFill>
              <w14:schemeClr w14:val="tx1"/>
            </w14:solidFill>
          </w14:textFill>
        </w:rPr>
        <w:t>.</w:t>
      </w:r>
      <w:r>
        <w:rPr>
          <w:rStyle w:val="5"/>
          <w:rFonts w:ascii="Times New Roman" w:hAnsi="Times New Roman" w:eastAsia="Calibri" w:cs="Times New Roman"/>
          <w:color w:val="000000" w:themeColor="text1"/>
          <w:sz w:val="24"/>
          <w:szCs w:val="26"/>
          <w:lang w:val="en-US"/>
          <w14:textFill>
            <w14:solidFill>
              <w14:schemeClr w14:val="tx1"/>
            </w14:solidFill>
          </w14:textFill>
        </w:rPr>
        <w:t>com</w:t>
      </w:r>
      <w:r>
        <w:rPr>
          <w:rStyle w:val="5"/>
          <w:rFonts w:ascii="Times New Roman" w:hAnsi="Times New Roman" w:eastAsia="Calibri" w:cs="Times New Roman"/>
          <w:color w:val="000000" w:themeColor="text1"/>
          <w:sz w:val="24"/>
          <w:szCs w:val="26"/>
          <w:lang w:val="en-US"/>
          <w14:textFill>
            <w14:solidFill>
              <w14:schemeClr w14:val="tx1"/>
            </w14:solidFill>
          </w14:textFill>
        </w:rPr>
        <w:fldChar w:fldCharType="end"/>
      </w:r>
      <w:r>
        <w:rPr>
          <w:rFonts w:ascii="Times New Roman" w:hAnsi="Times New Roman" w:eastAsia="Calibri" w:cs="Times New Roman"/>
          <w:color w:val="000000" w:themeColor="text1"/>
          <w:sz w:val="24"/>
          <w:szCs w:val="26"/>
          <w14:textFill>
            <w14:solidFill>
              <w14:schemeClr w14:val="tx1"/>
            </w14:solidFill>
          </w14:textFill>
        </w:rPr>
        <w:t xml:space="preserve">. Презентации оформляются в программе </w:t>
      </w:r>
      <w:r>
        <w:rPr>
          <w:rFonts w:ascii="Times New Roman" w:hAnsi="Times New Roman" w:eastAsia="Calibri" w:cs="Times New Roman"/>
          <w:color w:val="000000" w:themeColor="text1"/>
          <w:sz w:val="24"/>
          <w:szCs w:val="26"/>
          <w:lang w:val="en-US"/>
          <w14:textFill>
            <w14:solidFill>
              <w14:schemeClr w14:val="tx1"/>
            </w14:solidFill>
          </w14:textFill>
        </w:rPr>
        <w:t>Pover</w:t>
      </w:r>
      <w:r>
        <w:rPr>
          <w:rFonts w:ascii="Times New Roman" w:hAnsi="Times New Roman" w:eastAsia="Calibri" w:cs="Times New Roman"/>
          <w:color w:val="000000" w:themeColor="text1"/>
          <w:sz w:val="24"/>
          <w:szCs w:val="26"/>
          <w14:textFill>
            <w14:solidFill>
              <w14:schemeClr w14:val="tx1"/>
            </w14:solidFill>
          </w14:textFill>
        </w:rPr>
        <w:t xml:space="preserve"> </w:t>
      </w:r>
      <w:r>
        <w:rPr>
          <w:rFonts w:ascii="Times New Roman" w:hAnsi="Times New Roman" w:eastAsia="Calibri" w:cs="Times New Roman"/>
          <w:color w:val="000000" w:themeColor="text1"/>
          <w:sz w:val="24"/>
          <w:szCs w:val="26"/>
          <w:lang w:val="en-US"/>
          <w14:textFill>
            <w14:solidFill>
              <w14:schemeClr w14:val="tx1"/>
            </w14:solidFill>
          </w14:textFill>
        </w:rPr>
        <w:t>Point</w:t>
      </w:r>
      <w:r>
        <w:rPr>
          <w:rFonts w:ascii="Times New Roman" w:hAnsi="Times New Roman" w:eastAsia="Calibri" w:cs="Times New Roman"/>
          <w:color w:val="000000" w:themeColor="text1"/>
          <w:sz w:val="24"/>
          <w:szCs w:val="26"/>
          <w14:textFill>
            <w14:solidFill>
              <w14:schemeClr w14:val="tx1"/>
            </w14:solidFill>
          </w14:textFill>
        </w:rPr>
        <w:t>.</w:t>
      </w:r>
    </w:p>
    <w:p w14:paraId="013F7AB5">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F999557">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3ABBFD4">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7CA843B0">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6FFEFEB">
      <w:pPr>
        <w:widowControl w:val="0"/>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p>
    <w:p w14:paraId="3B492B7C">
      <w:pPr>
        <w:widowControl w:val="0"/>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 МАТЕРИАЛЬНО-ТЕХНИЧЕСКОЕ ОБЕСПЕЧЕНИЕ ДИСЦИПЛИНЫ</w:t>
      </w:r>
    </w:p>
    <w:p w14:paraId="3A3CFE89">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Для обеспечения подготовки студента по направлению 38.03.01. «Экономика»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7309E4E8">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5DABEA01">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558BDC01">
      <w:pPr>
        <w:widowControl w:val="0"/>
        <w:numPr>
          <w:ilvl w:val="0"/>
          <w:numId w:val="20"/>
        </w:numPr>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наглядные пособия;</w:t>
      </w:r>
      <w:r>
        <w:rPr>
          <w:rFonts w:ascii="Times New Roman" w:hAnsi="Times New Roman" w:eastAsia="Calibri" w:cs="Times New Roman"/>
          <w:color w:val="000000" w:themeColor="text1"/>
          <w:sz w:val="24"/>
          <w:szCs w:val="26"/>
          <w14:textFill>
            <w14:solidFill>
              <w14:schemeClr w14:val="tx1"/>
            </w14:solidFill>
          </w14:textFill>
        </w:rPr>
        <w:tab/>
      </w:r>
    </w:p>
    <w:p w14:paraId="0359227A">
      <w:pPr>
        <w:widowControl w:val="0"/>
        <w:numPr>
          <w:ilvl w:val="0"/>
          <w:numId w:val="20"/>
        </w:numPr>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доска аудиторная;</w:t>
      </w:r>
    </w:p>
    <w:p w14:paraId="18A8A54A">
      <w:pPr>
        <w:widowControl w:val="0"/>
        <w:numPr>
          <w:ilvl w:val="0"/>
          <w:numId w:val="20"/>
        </w:numPr>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мультимедийное оборудование (ноутбук, проектор).</w:t>
      </w:r>
    </w:p>
    <w:p w14:paraId="5C0DAE3A">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3F4C61DA">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Обучение инвалидов и лиц с ограниченными возможностями здоровья осуществляется с применением следующего специального оборудования:</w:t>
      </w:r>
    </w:p>
    <w:p w14:paraId="4DDC5473">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а) для лиц с нарушением слуха (акустический усилитель и колонки, мультимедийный проектор);</w:t>
      </w:r>
    </w:p>
    <w:p w14:paraId="6168D9EC">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1C235990">
      <w:pPr>
        <w:widowControl w:val="0"/>
        <w:spacing w:after="0" w:line="360" w:lineRule="auto"/>
        <w:ind w:firstLine="709"/>
        <w:jc w:val="both"/>
        <w:rPr>
          <w:rFonts w:ascii="Times New Roman" w:hAnsi="Times New Roman" w:eastAsia="Calibri" w:cs="Times New Roman"/>
          <w:b/>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в) для лиц с нарушением опорно - двигательного аппарата (персональные мобильные компьютеры-ноутбуки).</w:t>
      </w:r>
    </w:p>
    <w:p w14:paraId="29315DA7">
      <w:pPr>
        <w:widowControl w:val="0"/>
        <w:shd w:val="clear" w:color="auto" w:fill="FFFFFF"/>
        <w:tabs>
          <w:tab w:val="left" w:pos="284"/>
        </w:tabs>
        <w:spacing w:after="0" w:line="36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9. БИБЛИОГРАФИЧЕСКИЙ СПИСОК</w:t>
      </w:r>
    </w:p>
    <w:p w14:paraId="3FA05396">
      <w:pPr>
        <w:spacing w:after="0" w:line="360" w:lineRule="auto"/>
        <w:ind w:right="141"/>
        <w:jc w:val="center"/>
        <w:rPr>
          <w:rFonts w:ascii="Times New Roman" w:hAnsi="Times New Roman" w:eastAsia="Times New Roman" w:cs="Times New Roman"/>
          <w:b/>
          <w:color w:val="000000" w:themeColor="text1"/>
          <w:sz w:val="26"/>
          <w:szCs w:val="26"/>
          <w:u w:val="single"/>
          <w:lang w:eastAsia="ru-RU"/>
          <w14:textFill>
            <w14:solidFill>
              <w14:schemeClr w14:val="tx1"/>
            </w14:solidFill>
          </w14:textFill>
        </w:rPr>
      </w:pPr>
      <w:r>
        <w:rPr>
          <w:rFonts w:ascii="Times New Roman" w:hAnsi="Times New Roman" w:eastAsia="Times New Roman" w:cs="Times New Roman"/>
          <w:b/>
          <w:color w:val="000000" w:themeColor="text1"/>
          <w:sz w:val="26"/>
          <w:szCs w:val="26"/>
          <w:u w:val="single"/>
          <w:lang w:eastAsia="ru-RU"/>
          <w14:textFill>
            <w14:solidFill>
              <w14:schemeClr w14:val="tx1"/>
            </w14:solidFill>
          </w14:textFill>
        </w:rPr>
        <w:t>Основная литература</w:t>
      </w:r>
    </w:p>
    <w:p w14:paraId="445C7688">
      <w:pPr>
        <w:pStyle w:val="13"/>
        <w:numPr>
          <w:ilvl w:val="0"/>
          <w:numId w:val="21"/>
        </w:numPr>
        <w:spacing w:after="0" w:line="240" w:lineRule="auto"/>
        <w:ind w:right="141"/>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Губин, Е. П. Предпринимательское право Российской Федерации: Учебник / Губин Е.П., Лахно П.Г., - 3-е изд., перераб. и доп. - Москва : Юр.Норма, НИЦ ИНФРА-М, 2020. - 992 с. - ISBN 978-5-91768-769-8.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"https://znanium.com/catalog/product/1058081" </w:instrText>
      </w:r>
      <w:r>
        <w:rPr>
          <w:color w:val="000000" w:themeColor="text1"/>
          <w14:textFill>
            <w14:solidFill>
              <w14:schemeClr w14:val="tx1"/>
            </w14:solidFill>
          </w14:textFill>
        </w:rPr>
        <w:fldChar w:fldCharType="separate"/>
      </w:r>
      <w:r>
        <w:rPr>
          <w:rStyle w:val="5"/>
          <w:rFonts w:ascii="Times New Roman" w:hAnsi="Times New Roman" w:cs="Times New Roman"/>
          <w:color w:val="000000" w:themeColor="text1"/>
          <w:sz w:val="26"/>
          <w:szCs w:val="26"/>
          <w14:textFill>
            <w14:solidFill>
              <w14:schemeClr w14:val="tx1"/>
            </w14:solidFill>
          </w14:textFill>
        </w:rPr>
        <w:t>https://znanium.com/catalog/product/1058081</w:t>
      </w:r>
      <w:r>
        <w:rPr>
          <w:rStyle w:val="5"/>
          <w:rFonts w:ascii="Times New Roman" w:hAnsi="Times New Roman" w:cs="Times New Roman"/>
          <w:color w:val="000000" w:themeColor="text1"/>
          <w:sz w:val="26"/>
          <w:szCs w:val="26"/>
          <w14:textFill>
            <w14:solidFill>
              <w14:schemeClr w14:val="tx1"/>
            </w14:solidFill>
          </w14:textFill>
        </w:rPr>
        <w:fldChar w:fldCharType="end"/>
      </w:r>
    </w:p>
    <w:p w14:paraId="28172183">
      <w:pPr>
        <w:pStyle w:val="32"/>
        <w:numPr>
          <w:ilvl w:val="0"/>
          <w:numId w:val="21"/>
        </w:numPr>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Предпринимательское право : практический курс / отв. ред. Е. Г. Афанасьева, Е. П. Губин, А. Е. Молотников. — 4-е изд., перераб. и доп. — Москва : Норма : ИНФРА-М, 2025. — 608 с. - ISBN 978-5-00156-393-8.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"https://znanium.ru/catalog/product/2170598" </w:instrText>
      </w:r>
      <w:r>
        <w:rPr>
          <w:color w:val="000000" w:themeColor="text1"/>
          <w14:textFill>
            <w14:solidFill>
              <w14:schemeClr w14:val="tx1"/>
            </w14:solidFill>
          </w14:textFill>
        </w:rPr>
        <w:fldChar w:fldCharType="separate"/>
      </w:r>
      <w:r>
        <w:rPr>
          <w:rStyle w:val="5"/>
          <w:color w:val="000000" w:themeColor="text1"/>
          <w:sz w:val="26"/>
          <w:szCs w:val="26"/>
          <w14:textFill>
            <w14:solidFill>
              <w14:schemeClr w14:val="tx1"/>
            </w14:solidFill>
          </w14:textFill>
        </w:rPr>
        <w:t>https://znanium.ru/catalog/product/2170598</w:t>
      </w:r>
      <w:r>
        <w:rPr>
          <w:rStyle w:val="5"/>
          <w:color w:val="000000" w:themeColor="text1"/>
          <w:sz w:val="26"/>
          <w:szCs w:val="26"/>
          <w14:textFill>
            <w14:solidFill>
              <w14:schemeClr w14:val="tx1"/>
            </w14:solidFill>
          </w14:textFill>
        </w:rPr>
        <w:fldChar w:fldCharType="end"/>
      </w:r>
      <w:r>
        <w:rPr>
          <w:color w:val="000000" w:themeColor="text1"/>
          <w:sz w:val="26"/>
          <w:szCs w:val="26"/>
          <w14:textFill>
            <w14:solidFill>
              <w14:schemeClr w14:val="tx1"/>
            </w14:solidFill>
          </w14:textFill>
        </w:rPr>
        <w:t xml:space="preserve"> </w:t>
      </w:r>
    </w:p>
    <w:p w14:paraId="68797C54">
      <w:pPr>
        <w:pStyle w:val="13"/>
        <w:numPr>
          <w:ilvl w:val="0"/>
          <w:numId w:val="21"/>
        </w:numPr>
        <w:spacing w:after="0" w:line="240" w:lineRule="auto"/>
        <w:ind w:right="141"/>
        <w:jc w:val="both"/>
        <w:rPr>
          <w:rFonts w:ascii="Times New Roman" w:hAnsi="Times New Roman" w:eastAsia="Times New Roman" w:cs="Times New Roman"/>
          <w:b/>
          <w:color w:val="000000" w:themeColor="text1"/>
          <w:sz w:val="26"/>
          <w:szCs w:val="26"/>
          <w:u w:val="single"/>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Владимирова, О. А. Предпринимательское право : учебно-методическое пособие / О. А. Владимирова, Е. В. Глебова, И. В. Евстафьева. - Самара : Самарский юридический институт ФСИН России, 2021. - 183 с. - ISBN 978-5-91612-331-9.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"https://znanium.com/catalog/product/1871009" </w:instrText>
      </w:r>
      <w:r>
        <w:rPr>
          <w:color w:val="000000" w:themeColor="text1"/>
          <w14:textFill>
            <w14:solidFill>
              <w14:schemeClr w14:val="tx1"/>
            </w14:solidFill>
          </w14:textFill>
        </w:rPr>
        <w:fldChar w:fldCharType="separate"/>
      </w:r>
      <w:r>
        <w:rPr>
          <w:rStyle w:val="5"/>
          <w:rFonts w:ascii="Times New Roman" w:hAnsi="Times New Roman" w:eastAsia="Times New Roman" w:cs="Times New Roman"/>
          <w:color w:val="000000" w:themeColor="text1"/>
          <w:sz w:val="26"/>
          <w:szCs w:val="26"/>
          <w:lang w:eastAsia="ru-RU"/>
          <w14:textFill>
            <w14:solidFill>
              <w14:schemeClr w14:val="tx1"/>
            </w14:solidFill>
          </w14:textFill>
        </w:rPr>
        <w:t>https://znanium.com/catalog/product/1871009</w:t>
      </w:r>
      <w:r>
        <w:rPr>
          <w:rStyle w:val="5"/>
          <w:rFonts w:ascii="Times New Roman" w:hAnsi="Times New Roman" w:eastAsia="Times New Roman" w:cs="Times New Roman"/>
          <w:color w:val="000000" w:themeColor="text1"/>
          <w:sz w:val="26"/>
          <w:szCs w:val="26"/>
          <w:lang w:eastAsia="ru-RU"/>
          <w14:textFill>
            <w14:solidFill>
              <w14:schemeClr w14:val="tx1"/>
            </w14:solidFill>
          </w14:textFill>
        </w:rPr>
        <w:fldChar w:fldCharType="end"/>
      </w: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w:t>
      </w:r>
    </w:p>
    <w:p w14:paraId="3020A829">
      <w:pPr>
        <w:pStyle w:val="13"/>
        <w:numPr>
          <w:ilvl w:val="0"/>
          <w:numId w:val="21"/>
        </w:numPr>
        <w:spacing w:after="0" w:line="240" w:lineRule="auto"/>
        <w:ind w:right="141"/>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Предпринимательское право : практикум / сост. А. Е. Самсонова ; ФКОУ ВО Воронежский институт ФСИН России. - Воронеж : Научная книга, 2020. - 96 с.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"https://znanium.com/catalog/product/1241012" </w:instrText>
      </w:r>
      <w:r>
        <w:rPr>
          <w:color w:val="000000" w:themeColor="text1"/>
          <w14:textFill>
            <w14:solidFill>
              <w14:schemeClr w14:val="tx1"/>
            </w14:solidFill>
          </w14:textFill>
        </w:rPr>
        <w:fldChar w:fldCharType="separate"/>
      </w:r>
      <w:r>
        <w:rPr>
          <w:rStyle w:val="5"/>
          <w:rFonts w:ascii="Times New Roman" w:hAnsi="Times New Roman" w:eastAsia="Times New Roman" w:cs="Times New Roman"/>
          <w:color w:val="000000" w:themeColor="text1"/>
          <w:sz w:val="26"/>
          <w:szCs w:val="26"/>
          <w:lang w:eastAsia="ru-RU"/>
          <w14:textFill>
            <w14:solidFill>
              <w14:schemeClr w14:val="tx1"/>
            </w14:solidFill>
          </w14:textFill>
        </w:rPr>
        <w:t>https://znanium.com/catalog/product/1241012</w:t>
      </w:r>
      <w:r>
        <w:rPr>
          <w:rStyle w:val="5"/>
          <w:rFonts w:ascii="Times New Roman" w:hAnsi="Times New Roman" w:eastAsia="Times New Roman" w:cs="Times New Roman"/>
          <w:color w:val="000000" w:themeColor="text1"/>
          <w:sz w:val="26"/>
          <w:szCs w:val="26"/>
          <w:lang w:eastAsia="ru-RU"/>
          <w14:textFill>
            <w14:solidFill>
              <w14:schemeClr w14:val="tx1"/>
            </w14:solidFill>
          </w14:textFill>
        </w:rPr>
        <w:fldChar w:fldCharType="end"/>
      </w: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w:t>
      </w:r>
    </w:p>
    <w:p w14:paraId="09CFAF74">
      <w:pPr>
        <w:spacing w:after="0" w:line="240" w:lineRule="auto"/>
        <w:ind w:right="141"/>
        <w:jc w:val="center"/>
        <w:rPr>
          <w:rFonts w:ascii="Times New Roman" w:hAnsi="Times New Roman" w:eastAsia="Times New Roman" w:cs="Times New Roman"/>
          <w:b/>
          <w:color w:val="000000" w:themeColor="text1"/>
          <w:sz w:val="26"/>
          <w:szCs w:val="26"/>
          <w:u w:val="single"/>
          <w:lang w:eastAsia="ru-RU"/>
          <w14:textFill>
            <w14:solidFill>
              <w14:schemeClr w14:val="tx1"/>
            </w14:solidFill>
          </w14:textFill>
        </w:rPr>
      </w:pPr>
      <w:r>
        <w:rPr>
          <w:rFonts w:ascii="Times New Roman" w:hAnsi="Times New Roman" w:eastAsia="Times New Roman" w:cs="Times New Roman"/>
          <w:b/>
          <w:color w:val="000000" w:themeColor="text1"/>
          <w:sz w:val="26"/>
          <w:szCs w:val="26"/>
          <w:u w:val="single"/>
          <w:lang w:eastAsia="ru-RU"/>
          <w14:textFill>
            <w14:solidFill>
              <w14:schemeClr w14:val="tx1"/>
            </w14:solidFill>
          </w14:textFill>
        </w:rPr>
        <w:t>Дополнительная литература</w:t>
      </w:r>
    </w:p>
    <w:p w14:paraId="6AD9C681">
      <w:pPr>
        <w:spacing w:after="0" w:line="240" w:lineRule="auto"/>
        <w:ind w:right="141"/>
        <w:jc w:val="center"/>
        <w:rPr>
          <w:rFonts w:ascii="Times New Roman" w:hAnsi="Times New Roman" w:eastAsia="Times New Roman" w:cs="Times New Roman"/>
          <w:b/>
          <w:color w:val="000000" w:themeColor="text1"/>
          <w:sz w:val="16"/>
          <w:szCs w:val="16"/>
          <w:u w:val="single"/>
          <w:lang w:eastAsia="ru-RU"/>
          <w14:textFill>
            <w14:solidFill>
              <w14:schemeClr w14:val="tx1"/>
            </w14:solidFill>
          </w14:textFill>
        </w:rPr>
      </w:pPr>
    </w:p>
    <w:p w14:paraId="723FEB86">
      <w:pPr>
        <w:numPr>
          <w:ilvl w:val="0"/>
          <w:numId w:val="22"/>
        </w:num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Предпринимательское право : учебник / А.А. Демичев, М.В. Карпычев, А.И. Леонов [и др.] ; под ред. А.В. Пчелкина. — Москва : ИНФРА-М, 2024. — 478 с. — (Высшее образование). — DOI 10.12737/1146803. - ISBN 978-5-16-019653-4. - Текст : электронный. - URL: https://znanium.ru/catalog/product/2129659 (дата обращения: 10.11.2025). – Режим доступа: по подписке.</w:t>
      </w:r>
    </w:p>
    <w:p w14:paraId="5A28B2AD">
      <w:pPr>
        <w:widowControl w:val="0"/>
        <w:numPr>
          <w:ilvl w:val="0"/>
          <w:numId w:val="22"/>
        </w:numPr>
        <w:shd w:val="clear" w:color="auto" w:fill="FFFFFF"/>
        <w:spacing w:after="0" w:line="360"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Попондопуло, В. Ф. Коммерческое (предпринимательское) право : учебник / В. Ф. Попондопуло. — 5-е изд., перераб. и доп. — Москва : НОРМА : ИНФРА-М, 2024. — 752 с. - ISBN 978-5-00156-374-7.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"https://znanium.ru/catalog/product/2152074" </w:instrText>
      </w:r>
      <w:r>
        <w:rPr>
          <w:color w:val="000000" w:themeColor="text1"/>
          <w14:textFill>
            <w14:solidFill>
              <w14:schemeClr w14:val="tx1"/>
            </w14:solidFill>
          </w14:textFill>
        </w:rPr>
        <w:fldChar w:fldCharType="separate"/>
      </w:r>
      <w:r>
        <w:rPr>
          <w:rStyle w:val="5"/>
          <w:rFonts w:ascii="Times New Roman" w:hAnsi="Times New Roman" w:eastAsia="Times New Roman" w:cs="Times New Roman"/>
          <w:color w:val="000000" w:themeColor="text1"/>
          <w:sz w:val="26"/>
          <w:szCs w:val="26"/>
          <w:lang w:eastAsia="ru-RU"/>
          <w14:textFill>
            <w14:solidFill>
              <w14:schemeClr w14:val="tx1"/>
            </w14:solidFill>
          </w14:textFill>
        </w:rPr>
        <w:t>https://znanium.ru/catalog/product/2152074</w:t>
      </w:r>
      <w:r>
        <w:rPr>
          <w:rStyle w:val="5"/>
          <w:rFonts w:ascii="Times New Roman" w:hAnsi="Times New Roman" w:eastAsia="Times New Roman" w:cs="Times New Roman"/>
          <w:color w:val="000000" w:themeColor="text1"/>
          <w:sz w:val="26"/>
          <w:szCs w:val="26"/>
          <w:lang w:eastAsia="ru-RU"/>
          <w14:textFill>
            <w14:solidFill>
              <w14:schemeClr w14:val="tx1"/>
            </w14:solidFill>
          </w14:textFill>
        </w:rPr>
        <w:fldChar w:fldCharType="end"/>
      </w: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w:t>
      </w:r>
    </w:p>
    <w:p w14:paraId="7E82EF5F">
      <w:pPr>
        <w:tabs>
          <w:tab w:val="left" w:pos="851"/>
          <w:tab w:val="left" w:pos="993"/>
        </w:tabs>
        <w:spacing w:after="200" w:line="240" w:lineRule="auto"/>
        <w:ind w:left="567" w:firstLine="709"/>
        <w:contextualSpacing/>
        <w:jc w:val="center"/>
        <w:rPr>
          <w:rFonts w:ascii="Times New Roman" w:hAnsi="Times New Roman" w:eastAsia="Calibri" w:cs="Times New Roman"/>
          <w:b/>
          <w:color w:val="000000" w:themeColor="text1"/>
          <w:sz w:val="26"/>
          <w:szCs w:val="26"/>
          <w:lang w:eastAsia="ru-RU"/>
          <w14:textFill>
            <w14:solidFill>
              <w14:schemeClr w14:val="tx1"/>
            </w14:solidFill>
          </w14:textFill>
        </w:rPr>
      </w:pPr>
      <w:r>
        <w:rPr>
          <w:rFonts w:ascii="Times New Roman" w:hAnsi="Times New Roman" w:eastAsia="Calibri" w:cs="Times New Roman"/>
          <w:b/>
          <w:color w:val="000000" w:themeColor="text1"/>
          <w:sz w:val="26"/>
          <w:szCs w:val="26"/>
          <w:lang w:eastAsia="ru-RU"/>
          <w14:textFill>
            <w14:solidFill>
              <w14:schemeClr w14:val="tx1"/>
            </w14:solidFill>
          </w14:textFill>
        </w:rPr>
        <w:t>Электронные ресурсы</w:t>
      </w:r>
    </w:p>
    <w:p w14:paraId="72A48248">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1.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"http://www.duma.gov.ru/%20–"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http://www.duma.gov.ru/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официальный сайт Государственной Думы ФС РФ.</w:t>
      </w:r>
    </w:p>
    <w:p w14:paraId="11666937">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2.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"http://www.council.gov.ru/%20–"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http://www.council.gov.ru/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официальный сайт Совета Федерации ФС РФ.</w:t>
      </w:r>
    </w:p>
    <w:p w14:paraId="16152A61">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http://www.government.ru/content/–Интернет-портал Правительства РФ.</w:t>
      </w:r>
    </w:p>
    <w:p w14:paraId="185432BA">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4.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"http://www.government.ru/content/%20–"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http://www.government.ru/content/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Интернет-портал Правительства РФ</w:t>
      </w:r>
    </w:p>
    <w:p w14:paraId="1975B96F">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5.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http://www.ksrf.ru/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официальный сайт Конституционного Суда РФ</w:t>
      </w:r>
    </w:p>
    <w:p w14:paraId="18DA15D8">
      <w:pPr>
        <w:tabs>
          <w:tab w:val="left" w:pos="142"/>
        </w:tabs>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6.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"http://window.edu.ru/window/library%20–"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lang w:val="en-US"/>
          <w14:textFill>
            <w14:solidFill>
              <w14:schemeClr w14:val="tx1"/>
            </w14:solidFill>
          </w14:textFill>
        </w:rPr>
        <w:t>http</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window</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edu</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ru</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window</w:t>
      </w:r>
      <w:r>
        <w:rPr>
          <w:rStyle w:val="5"/>
          <w:rFonts w:ascii="Times New Roman" w:hAnsi="Times New Roman" w:eastAsia="Calibri" w:cs="Times New Roman"/>
          <w:color w:val="000000" w:themeColor="text1"/>
          <w:sz w:val="26"/>
          <w:szCs w:val="26"/>
          <w14:textFill>
            <w14:solidFill>
              <w14:schemeClr w14:val="tx1"/>
            </w14:solidFill>
          </w14:textFill>
        </w:rPr>
        <w:t>/library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Единое окно доступа к образовательным ресурсам.</w:t>
      </w:r>
    </w:p>
    <w:p w14:paraId="54BE07D7">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7.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"http://www.minjust.ru–официальный"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http://www.minjust.ru–официальный</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 сайт Министерства юстиции Российской Федерации</w:t>
      </w:r>
    </w:p>
    <w:p w14:paraId="06FE9050">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8. СПС КонсультантПлюс www.consultant.ru</w:t>
      </w:r>
    </w:p>
    <w:p w14:paraId="263527D5">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9. СПС Гарант www.gararnt.ru</w:t>
      </w:r>
    </w:p>
    <w:p w14:paraId="634ABF31">
      <w:pPr>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Профессиональные базы данных и информационные поисковые системы</w:t>
      </w:r>
    </w:p>
    <w:p w14:paraId="4D78EB4F">
      <w:pPr>
        <w:spacing w:after="0" w:line="240" w:lineRule="auto"/>
        <w:jc w:val="center"/>
        <w:outlineLvl w:val="2"/>
        <w:rPr>
          <w:rFonts w:ascii="Times New Roman" w:hAnsi="Times New Roman" w:eastAsia="Times New Roman" w:cs="Times New Roman"/>
          <w:b/>
          <w:bCs/>
          <w:color w:val="000000" w:themeColor="text1"/>
          <w:sz w:val="27"/>
          <w:szCs w:val="27"/>
          <w:lang w:eastAsia="ru-RU"/>
          <w14:textFill>
            <w14:solidFill>
              <w14:schemeClr w14:val="tx1"/>
            </w14:solidFill>
          </w14:textFill>
        </w:rPr>
      </w:pPr>
    </w:p>
    <w:p w14:paraId="4777797A">
      <w:pPr>
        <w:pStyle w:val="13"/>
        <w:numPr>
          <w:ilvl w:val="0"/>
          <w:numId w:val="23"/>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http://pravo.gov.ru/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интернет-портал правовой информации:</w:t>
      </w:r>
    </w:p>
    <w:p w14:paraId="726C7092">
      <w:pPr>
        <w:pStyle w:val="13"/>
        <w:numPr>
          <w:ilvl w:val="0"/>
          <w:numId w:val="24"/>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"http://publication.pravo.gov.ru/"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http://publication.pravo.gov.ru/</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официальное опубликование НПА;</w:t>
      </w:r>
    </w:p>
    <w:p w14:paraId="0C8BC48F">
      <w:pPr>
        <w:pStyle w:val="13"/>
        <w:numPr>
          <w:ilvl w:val="0"/>
          <w:numId w:val="24"/>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"http://pravo.gov.ru/ips/"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http://pravo.gov.ru/ips/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Свод законов Российской империи;</w:t>
      </w:r>
    </w:p>
    <w:p w14:paraId="647FDED1">
      <w:pPr>
        <w:pStyle w:val="13"/>
        <w:numPr>
          <w:ilvl w:val="0"/>
          <w:numId w:val="24"/>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"http://pravo.gov.ru/articles/"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http://pravo.gov.ru/articles/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статьи.</w:t>
      </w:r>
    </w:p>
    <w:p w14:paraId="3712B637">
      <w:pPr>
        <w:pStyle w:val="13"/>
        <w:numPr>
          <w:ilvl w:val="0"/>
          <w:numId w:val="23"/>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http://www.kremlin.ru/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сайт Президента Российской Федерации:</w:t>
      </w:r>
    </w:p>
    <w:p w14:paraId="5AA4BF76">
      <w:pPr>
        <w:pStyle w:val="13"/>
        <w:numPr>
          <w:ilvl w:val="0"/>
          <w:numId w:val="25"/>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"http://www.kremlin.ru/acts/news"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http://www.kremlin.ru/acts/news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документы;</w:t>
      </w:r>
    </w:p>
    <w:p w14:paraId="3EEABCA1">
      <w:pPr>
        <w:pStyle w:val="13"/>
        <w:numPr>
          <w:ilvl w:val="0"/>
          <w:numId w:val="25"/>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"http://www.kremlin.ru/structure/state-council"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http://www.kremlin.ru/structure/state-council</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Государственный совет;</w:t>
      </w:r>
    </w:p>
    <w:p w14:paraId="46E37386">
      <w:pPr>
        <w:pStyle w:val="13"/>
        <w:numPr>
          <w:ilvl w:val="0"/>
          <w:numId w:val="25"/>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"http://www.kremlin.ru/structure/security-council"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http://www.kremlin.ru/structure/security-council</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Совет безопасности;</w:t>
      </w:r>
    </w:p>
    <w:p w14:paraId="32280AB3">
      <w:pPr>
        <w:pStyle w:val="13"/>
        <w:numPr>
          <w:ilvl w:val="0"/>
          <w:numId w:val="25"/>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"http://www.kremlin.ru/structure/commissions"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http://www.kremlin.ru/structure/commissions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комиссии и советы при Президенте Российской Федерации.</w:t>
      </w:r>
    </w:p>
    <w:p w14:paraId="4AB11988">
      <w:pPr>
        <w:pStyle w:val="13"/>
        <w:numPr>
          <w:ilvl w:val="0"/>
          <w:numId w:val="23"/>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http://duma.gov.ru/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сайт Государственной Думы Федерального Собрания Российской Федерации: </w:t>
      </w:r>
    </w:p>
    <w:p w14:paraId="7D094C4B">
      <w:pPr>
        <w:pStyle w:val="13"/>
        <w:numPr>
          <w:ilvl w:val="0"/>
          <w:numId w:val="26"/>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"http://duma.gov.ru/duma/about/"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http://duma.gov.ru/duma/about/</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структура, регламент, история;</w:t>
      </w:r>
    </w:p>
    <w:p w14:paraId="0D41332A">
      <w:pPr>
        <w:pStyle w:val="13"/>
        <w:numPr>
          <w:ilvl w:val="0"/>
          <w:numId w:val="26"/>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"http://duma.gov.ru/legislative/lawmaking/"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http://duma.gov.ru/legislative/lawmaking/</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законодательная деятельность;</w:t>
      </w:r>
    </w:p>
    <w:p w14:paraId="1AA65080">
      <w:pPr>
        <w:pStyle w:val="13"/>
        <w:numPr>
          <w:ilvl w:val="0"/>
          <w:numId w:val="26"/>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"http://duma.gov.ru/representative/interpellations/"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http://duma.gov.ru/representative/interpellations/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представительная деятельность;</w:t>
      </w:r>
    </w:p>
    <w:p w14:paraId="7FA4F268">
      <w:pPr>
        <w:pStyle w:val="13"/>
        <w:numPr>
          <w:ilvl w:val="0"/>
          <w:numId w:val="26"/>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"http://duma.gov.ru/international/about/"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http://duma.gov.ru/international/about/</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международная деятельность.</w:t>
      </w:r>
    </w:p>
    <w:p w14:paraId="07639EEA">
      <w:pPr>
        <w:pStyle w:val="13"/>
        <w:numPr>
          <w:ilvl w:val="0"/>
          <w:numId w:val="23"/>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 </w:instrText>
      </w:r>
      <w:r>
        <w:rPr>
          <w:color w:val="000000" w:themeColor="text1"/>
          <w14:textFill>
            <w14:solidFill>
              <w14:schemeClr w14:val="tx1"/>
            </w14:solidFill>
          </w14:textFill>
        </w:rPr>
        <w:fldChar w:fldCharType="separate"/>
      </w:r>
      <w:r>
        <w:rPr>
          <w:rStyle w:val="5"/>
          <w:rFonts w:ascii="Times New Roman" w:hAnsi="Times New Roman" w:cs="Times New Roman"/>
          <w:b/>
          <w:color w:val="000000" w:themeColor="text1"/>
          <w:sz w:val="24"/>
          <w:szCs w:val="24"/>
          <w14:textFill>
            <w14:solidFill>
              <w14:schemeClr w14:val="tx1"/>
            </w14:solidFill>
          </w14:textFill>
        </w:rPr>
        <w:t>http://council.gov.ru/</w:t>
      </w:r>
      <w:r>
        <w:rPr>
          <w:rStyle w:val="5"/>
          <w:rFonts w:ascii="Times New Roman" w:hAnsi="Times New Roman" w:cs="Times New Roman"/>
          <w:b/>
          <w:color w:val="000000" w:themeColor="text1"/>
          <w:sz w:val="24"/>
          <w:szCs w:val="24"/>
          <w14:textFill>
            <w14:solidFill>
              <w14:schemeClr w14:val="tx1"/>
            </w14:solidFill>
          </w14:textFill>
        </w:rPr>
        <w:fldChar w:fldCharType="end"/>
      </w:r>
      <w:r>
        <w:rPr>
          <w:rFonts w:ascii="Times New Roman" w:hAnsi="Times New Roman" w:cs="Times New Roman"/>
          <w:b/>
          <w:color w:val="000000" w:themeColor="text1"/>
          <w:sz w:val="24"/>
          <w:szCs w:val="24"/>
          <w14:textFill>
            <w14:solidFill>
              <w14:schemeClr w14:val="tx1"/>
            </w14:solidFill>
          </w14:textFill>
        </w:rPr>
        <w:t xml:space="preserve"> - </w:t>
      </w:r>
      <w:r>
        <w:rPr>
          <w:rFonts w:ascii="Times New Roman" w:hAnsi="Times New Roman" w:eastAsia="Calibri" w:cs="Times New Roman"/>
          <w:b/>
          <w:color w:val="000000" w:themeColor="text1"/>
          <w:sz w:val="24"/>
          <w:szCs w:val="24"/>
          <w14:textFill>
            <w14:solidFill>
              <w14:schemeClr w14:val="tx1"/>
            </w14:solidFill>
          </w14:textFill>
        </w:rPr>
        <w:t>официальный сайт Совета Федерации Федерального Собрания Российской Федерации:</w:t>
      </w:r>
    </w:p>
    <w:p w14:paraId="61B9F633">
      <w:pPr>
        <w:pStyle w:val="13"/>
        <w:numPr>
          <w:ilvl w:val="0"/>
          <w:numId w:val="27"/>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"http://council.gov.ru/structure/council/"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http://council.gov.ru/structure/council/</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структура, регламент, история;</w:t>
      </w:r>
    </w:p>
    <w:p w14:paraId="3CAB4C10">
      <w:pPr>
        <w:pStyle w:val="13"/>
        <w:numPr>
          <w:ilvl w:val="0"/>
          <w:numId w:val="27"/>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"http://council.gov.ru/activity/legislation/"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http://council.gov.ru/activity/legislation/</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законодательная деятельность;</w:t>
      </w:r>
    </w:p>
    <w:p w14:paraId="0815BDAB">
      <w:pPr>
        <w:pStyle w:val="13"/>
        <w:numPr>
          <w:ilvl w:val="0"/>
          <w:numId w:val="27"/>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"http://council.gov.ru/activity/analytics/"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http://council.gov.ru/activity/analytics/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издания и аналитические материалы;</w:t>
      </w:r>
    </w:p>
    <w:p w14:paraId="52B9875F">
      <w:pPr>
        <w:pStyle w:val="13"/>
        <w:numPr>
          <w:ilvl w:val="0"/>
          <w:numId w:val="27"/>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"http://council.gov.ru/activity/crosswork/"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http://council.gov.ru/activity/crosswork/</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межпарламентская деятельность.</w:t>
      </w:r>
    </w:p>
    <w:p w14:paraId="2F016BEA">
      <w:pPr>
        <w:pStyle w:val="13"/>
        <w:numPr>
          <w:ilvl w:val="0"/>
          <w:numId w:val="23"/>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http://government.ru/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Интернет-портал Правительства Российской Федерации:</w:t>
      </w:r>
    </w:p>
    <w:p w14:paraId="798F8589">
      <w:pPr>
        <w:pStyle w:val="13"/>
        <w:numPr>
          <w:ilvl w:val="0"/>
          <w:numId w:val="28"/>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http://government.ru/rugovclassifier/</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деятельность;</w:t>
      </w:r>
    </w:p>
    <w:p w14:paraId="71628001">
      <w:pPr>
        <w:pStyle w:val="13"/>
        <w:numPr>
          <w:ilvl w:val="0"/>
          <w:numId w:val="28"/>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"http://government.ru/rugovclassifier/section/2641/"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http://government.ru/rugovclassifier/section/2641/</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национальные проекты;</w:t>
      </w:r>
    </w:p>
    <w:p w14:paraId="0C55A727">
      <w:pPr>
        <w:pStyle w:val="13"/>
        <w:numPr>
          <w:ilvl w:val="0"/>
          <w:numId w:val="28"/>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http://government.ru/rugovclassifier/</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отчеты;</w:t>
      </w:r>
    </w:p>
    <w:p w14:paraId="2D115817">
      <w:pPr>
        <w:pStyle w:val="13"/>
        <w:numPr>
          <w:ilvl w:val="0"/>
          <w:numId w:val="28"/>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"http://government.ru/ministries/"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http://government.ru/ministries/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министерства и ведомства;</w:t>
      </w:r>
    </w:p>
    <w:p w14:paraId="0073621D">
      <w:pPr>
        <w:pStyle w:val="13"/>
        <w:numPr>
          <w:ilvl w:val="0"/>
          <w:numId w:val="28"/>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"http://government.ru/docs/"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http://government.ru/docs/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документы</w:t>
      </w:r>
    </w:p>
    <w:p w14:paraId="3CB1780A">
      <w:pPr>
        <w:pStyle w:val="13"/>
        <w:numPr>
          <w:ilvl w:val="0"/>
          <w:numId w:val="23"/>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http://www.ksrf.ru/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официальный сайт Конституционного Суда Российской Федерации:</w:t>
      </w:r>
    </w:p>
    <w:p w14:paraId="02DFD750">
      <w:pPr>
        <w:pStyle w:val="13"/>
        <w:numPr>
          <w:ilvl w:val="0"/>
          <w:numId w:val="29"/>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"http://www.ksrf.ru/ru/Info/Pages/default.aspx"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http://www.ksrf.ru/ru/Info/Pages/default.aspx</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состав, полномочия, порядок деятельности;</w:t>
      </w:r>
    </w:p>
    <w:p w14:paraId="1EF4E821">
      <w:pPr>
        <w:pStyle w:val="13"/>
        <w:numPr>
          <w:ilvl w:val="0"/>
          <w:numId w:val="29"/>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"http://www.ksrf.ru/ru/Decision/Pages/default.aspx"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http://www.ksrf.ru/ru/Decision/Pages/default.aspx</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решения;</w:t>
      </w:r>
    </w:p>
    <w:p w14:paraId="3EF3ABC0">
      <w:pPr>
        <w:pStyle w:val="13"/>
        <w:numPr>
          <w:ilvl w:val="0"/>
          <w:numId w:val="29"/>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"http://www.ksrf.ru/ru/Petition/Pages/StatisticDef.aspx"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http://www.ksrf.ru/ru/Petition/Pages/StatisticDef.aspx</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статистика по обращениям;</w:t>
      </w:r>
    </w:p>
    <w:p w14:paraId="51E34BBF">
      <w:pPr>
        <w:pStyle w:val="13"/>
        <w:numPr>
          <w:ilvl w:val="0"/>
          <w:numId w:val="29"/>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"http://www.ksrf.ru/ru/Sessions/Pages/default.aspx"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http://www.ksrf.ru/ru/Sessions/Pages/default.aspx</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заседания (позиции сторон)</w:t>
      </w:r>
    </w:p>
    <w:p w14:paraId="3CAECE8F">
      <w:pPr>
        <w:pStyle w:val="13"/>
        <w:numPr>
          <w:ilvl w:val="0"/>
          <w:numId w:val="23"/>
        </w:num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"https://www.vsrf.ru/"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https://www.vsrf.ru/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сайт Верховного Суда Российской Федерации:</w:t>
      </w:r>
    </w:p>
    <w:p w14:paraId="306E93B9">
      <w:pPr>
        <w:pStyle w:val="13"/>
        <w:numPr>
          <w:ilvl w:val="0"/>
          <w:numId w:val="30"/>
        </w:num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"https://vsrf.ru/documents/practice/?year=2021"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https://vsrf.ru/documents/practice/?year=2021</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обзоры судебной практики;</w:t>
      </w:r>
    </w:p>
    <w:p w14:paraId="417164E2">
      <w:pPr>
        <w:pStyle w:val="13"/>
        <w:numPr>
          <w:ilvl w:val="0"/>
          <w:numId w:val="30"/>
        </w:num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"https://vsrf.ru/documents/own/?category=resolutions_plenum_supreme_court_russian&amp;year=2021"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https://vsrf.ru/documents/own/?category=resolutions_plenum_supreme_court_russian&amp;year=2021</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постановления Пленума ВС РФ;</w:t>
      </w:r>
    </w:p>
    <w:p w14:paraId="4F247E6F">
      <w:pPr>
        <w:pStyle w:val="13"/>
        <w:numPr>
          <w:ilvl w:val="0"/>
          <w:numId w:val="30"/>
        </w:num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"https://vsrf.ru/documents/statistics/?year=2021"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https://vsrf.ru/documents/statistics/?year=2021</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судебная статистика;</w:t>
      </w:r>
    </w:p>
    <w:p w14:paraId="01CBF4C6">
      <w:pPr>
        <w:pStyle w:val="13"/>
        <w:numPr>
          <w:ilvl w:val="0"/>
          <w:numId w:val="30"/>
        </w:num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"https://vsrf.ru/documents/international_practice/?year=2021"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https://vsrf.ru/documents/international_practice/?year=2021</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международная практика</w:t>
      </w:r>
    </w:p>
    <w:p w14:paraId="44B24515">
      <w:pPr>
        <w:pStyle w:val="13"/>
        <w:numPr>
          <w:ilvl w:val="0"/>
          <w:numId w:val="23"/>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"https://sudact.ru/"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https://sudact.ru/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Судебные и нормативные акты</w:t>
      </w:r>
    </w:p>
    <w:p w14:paraId="13E394A9">
      <w:pPr>
        <w:pStyle w:val="13"/>
        <w:numPr>
          <w:ilvl w:val="0"/>
          <w:numId w:val="23"/>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"http://pravo.minjust.ru/"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http://pravo.minjust.ru/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Нормативные правовые акты в Российской Федерации (Министерство юстиции Российской Федерации):</w:t>
      </w:r>
    </w:p>
    <w:p w14:paraId="2EE473FD">
      <w:pPr>
        <w:pStyle w:val="13"/>
        <w:numPr>
          <w:ilvl w:val="0"/>
          <w:numId w:val="31"/>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"http://pravo-search.minjust.ru:8080/bigs/portal.html"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http://pravo-search.minjust.ru:8080/bigs/portal.html</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федеральное законодательство и судебная практика.</w:t>
      </w:r>
    </w:p>
    <w:p w14:paraId="75CCD2AE">
      <w:pPr>
        <w:pStyle w:val="13"/>
        <w:numPr>
          <w:ilvl w:val="0"/>
          <w:numId w:val="23"/>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"https://www.dissercat.com/"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https://www.dissercat.com/</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-Научная электронная библиотека диссертаций и авторефератов</w:t>
      </w:r>
    </w:p>
    <w:p w14:paraId="33A1C0CB">
      <w:pPr>
        <w:pStyle w:val="13"/>
        <w:numPr>
          <w:ilvl w:val="0"/>
          <w:numId w:val="23"/>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u w:val="single"/>
          <w14:textFill>
            <w14:solidFill>
              <w14:schemeClr w14:val="tx1"/>
            </w14:solidFill>
          </w14:textFill>
        </w:rPr>
        <w:t>https://minjust.gov.ru/ru/</w:t>
      </w:r>
      <w:r>
        <w:rPr>
          <w:rFonts w:ascii="Times New Roman" w:hAnsi="Times New Roman" w:eastAsia="Calibri" w:cs="Times New Roman"/>
          <w:b/>
          <w:color w:val="000000" w:themeColor="text1"/>
          <w:sz w:val="24"/>
          <w:szCs w:val="24"/>
          <w14:textFill>
            <w14:solidFill>
              <w14:schemeClr w14:val="tx1"/>
            </w14:solidFill>
          </w14:textFill>
        </w:rPr>
        <w:t xml:space="preserve"> - сайт Министерства юстиции Российской Федерации</w:t>
      </w:r>
    </w:p>
    <w:p w14:paraId="11647723">
      <w:pPr>
        <w:pStyle w:val="13"/>
        <w:numPr>
          <w:ilvl w:val="0"/>
          <w:numId w:val="32"/>
        </w:numPr>
        <w:tabs>
          <w:tab w:val="left" w:pos="142"/>
        </w:tabs>
        <w:spacing w:after="0" w:line="240" w:lineRule="auto"/>
        <w:ind w:firstLine="414"/>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"https://minjust.gov.ru/ru/documents/"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https://minjust.gov.ru/ru/documents/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документы;</w:t>
      </w:r>
    </w:p>
    <w:p w14:paraId="13C30C4C">
      <w:pPr>
        <w:pStyle w:val="13"/>
        <w:numPr>
          <w:ilvl w:val="0"/>
          <w:numId w:val="32"/>
        </w:numPr>
        <w:tabs>
          <w:tab w:val="left" w:pos="142"/>
        </w:tabs>
        <w:spacing w:after="0" w:line="240" w:lineRule="auto"/>
        <w:ind w:firstLine="414"/>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"https://minjust.gov.ru/ru/pages/pravovaya-informaciya/"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https://minjust.gov.ru/ru/pages/pravovaya-informaciya/</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правовая информация.</w:t>
      </w:r>
    </w:p>
    <w:p w14:paraId="05249E4C">
      <w:pPr>
        <w:pStyle w:val="13"/>
        <w:numPr>
          <w:ilvl w:val="0"/>
          <w:numId w:val="23"/>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https://kamchatka.arbitr.ru/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Арбитражный суд Камчатского края:</w:t>
      </w:r>
    </w:p>
    <w:p w14:paraId="4CFB998C">
      <w:pPr>
        <w:pStyle w:val="13"/>
        <w:numPr>
          <w:ilvl w:val="0"/>
          <w:numId w:val="33"/>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"https://kamchatka.arbitr.ru/law/docs/"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https://kamchatka.arbitr.ru/law/docs/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правовые основы деятельности;</w:t>
      </w:r>
    </w:p>
    <w:p w14:paraId="24824CC7">
      <w:pPr>
        <w:pStyle w:val="13"/>
        <w:numPr>
          <w:ilvl w:val="0"/>
          <w:numId w:val="33"/>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"https://kamchatka.arbitr.ru/process/primiritelnie_proceduri"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https://kamchatka.arbitr.ru/process/primiritelnie_proceduri</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примирительные процедуры;</w:t>
      </w:r>
    </w:p>
    <w:p w14:paraId="0764DD3D">
      <w:pPr>
        <w:pStyle w:val="13"/>
        <w:numPr>
          <w:ilvl w:val="0"/>
          <w:numId w:val="33"/>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"https://kamchatka.arbitr.ru/process/treteiskie_sudi"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https://kamchatka.arbitr.ru/process/treteiskie_sudi</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третейские суды;</w:t>
      </w:r>
    </w:p>
    <w:p w14:paraId="22E74AEE">
      <w:pPr>
        <w:pStyle w:val="13"/>
        <w:numPr>
          <w:ilvl w:val="0"/>
          <w:numId w:val="33"/>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"https://kamchatka.arbitr.ru/about/publications"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https://kamchatka.arbitr.ru/about/publications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издания суда;</w:t>
      </w:r>
    </w:p>
    <w:p w14:paraId="3E237B41">
      <w:pPr>
        <w:pStyle w:val="13"/>
        <w:numPr>
          <w:ilvl w:val="0"/>
          <w:numId w:val="33"/>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"https://kamchatka.arbitr.ru/about/stat"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https://kamchatka.arbitr.ru/about/stat</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статистические данные.</w:t>
      </w:r>
    </w:p>
    <w:p w14:paraId="51965770">
      <w:pPr>
        <w:pStyle w:val="13"/>
        <w:numPr>
          <w:ilvl w:val="0"/>
          <w:numId w:val="23"/>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"https://kamgov.ru/"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https://kamgov.ru/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сайт Камчатского края:</w:t>
      </w:r>
    </w:p>
    <w:p w14:paraId="42DF70A4">
      <w:pPr>
        <w:pStyle w:val="13"/>
        <w:numPr>
          <w:ilvl w:val="0"/>
          <w:numId w:val="34"/>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https://www.kamgov.ru/gov-entity/iogv</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исполнительные органы;</w:t>
      </w:r>
    </w:p>
    <w:p w14:paraId="7BB9DE32">
      <w:pPr>
        <w:pStyle w:val="13"/>
        <w:numPr>
          <w:ilvl w:val="0"/>
          <w:numId w:val="34"/>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"https://www.kamgov.ru/gosudarstvennaya-sluzhba"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https://www.kamgov.ru/gosudarstvennaya-sluzhba</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государственная служба </w:t>
      </w:r>
    </w:p>
    <w:p w14:paraId="0CC49E49">
      <w:pPr>
        <w:pStyle w:val="13"/>
        <w:numPr>
          <w:ilvl w:val="0"/>
          <w:numId w:val="23"/>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http://www.zaksobr.kamchatka.ru/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сайт Законодательного Собрания Камчатского края:</w:t>
      </w:r>
    </w:p>
    <w:p w14:paraId="3932A279">
      <w:pPr>
        <w:pStyle w:val="13"/>
        <w:numPr>
          <w:ilvl w:val="0"/>
          <w:numId w:val="35"/>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"http://www.zaksobr.kamchatka.ru/events/Deyatelnost"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http://www.zaksobr.kamchatka.ru/events/Deyatelnost</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направления деятельности;</w:t>
      </w:r>
    </w:p>
    <w:p w14:paraId="0798D045">
      <w:pPr>
        <w:pStyle w:val="13"/>
        <w:numPr>
          <w:ilvl w:val="0"/>
          <w:numId w:val="35"/>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"http://www.zaksobr.kamchatka.ru/events/Zakony"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http://www.zaksobr.kamchatka.ru/events/Zakony</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нормотворчество.</w:t>
      </w:r>
    </w:p>
    <w:p w14:paraId="79E27A3F">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77DF9C4D">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210D8B68">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72A82992">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60F12692">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4E5B0E4D">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3EE2A866">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2AA5ECFF">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56483CA6">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451D0B41">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1AEDEBEF">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7A9B2D60">
      <w:p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p>
    <w:p w14:paraId="20FAFDA5">
      <w:pPr>
        <w:rPr>
          <w:color w:val="000000" w:themeColor="text1"/>
          <w14:textFill>
            <w14:solidFill>
              <w14:schemeClr w14:val="tx1"/>
            </w14:solidFill>
          </w14:textFill>
        </w:rPr>
      </w:pPr>
    </w:p>
    <w:p w14:paraId="61904F97">
      <w:pPr>
        <w:spacing w:after="0" w:line="240" w:lineRule="auto"/>
        <w:ind w:left="709" w:right="7"/>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E46B8B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drawing>
          <wp:anchor distT="0" distB="0" distL="114300" distR="114300" simplePos="0" relativeHeight="251662336" behindDoc="0" locked="0" layoutInCell="1" allowOverlap="1">
            <wp:simplePos x="0" y="0"/>
            <wp:positionH relativeFrom="margin">
              <wp:posOffset>-420370</wp:posOffset>
            </wp:positionH>
            <wp:positionV relativeFrom="margin">
              <wp:posOffset>-178435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637B7BF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52DA5EC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Министерства экономического развития Российской Федерации»</w:t>
      </w:r>
    </w:p>
    <w:p w14:paraId="4E67D7C4">
      <w:pPr>
        <w:spacing w:after="0" w:line="240" w:lineRule="auto"/>
        <w:rPr>
          <w:rFonts w:ascii="Times New Roman" w:hAnsi="Times New Roman" w:eastAsia="Calibri" w:cs="Times New Roman"/>
          <w:color w:val="000000" w:themeColor="text1"/>
          <w:sz w:val="20"/>
          <w:szCs w:val="20"/>
          <w:lang w:eastAsia="ru-RU"/>
          <w14:textFill>
            <w14:solidFill>
              <w14:schemeClr w14:val="tx1"/>
            </w14:solidFill>
          </w14:textFill>
        </w:rPr>
      </w:pPr>
      <w:r>
        <w:rPr>
          <w:rFonts w:ascii="Calibri" w:hAnsi="Calibri" w:eastAsia="Calibri" w:cs="Times New Roman"/>
          <w:color w:val="000000" w:themeColor="text1"/>
          <w:lang w:eastAsia="ru-RU"/>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128270</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top:10.1pt;height:2.15pt;width:475.65pt;mso-position-horizontal:center;mso-position-horizontal-relative:margin;z-index:251659264;mso-width-relative:page;mso-height-relative:page;" filled="f" stroked="t" coordsize="21600,21600" o:gfxdata="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foeMm1gAAAAYBAAAPAAAA&#10;AAAAAAEAIAAAACIAAABkcnMvZG93bnJldi54bWxQSwECFAAUAAAACACHTuJAtlykGRcCAADvAwAA&#10;DgAAAAAAAAABACAAAAAlAQAAZHJzL2Uyb0RvYy54bWxQSwUGAAAAAAYABgBZAQAArgUAAAAA&#10;">
                <v:fill on="f" focussize="0,0"/>
                <v:stroke weight="4.5pt" color="#000000" linestyle="thickThin" joinstyle="round"/>
                <v:imagedata o:title=""/>
                <o:lock v:ext="edit" aspectratio="f"/>
              </v:line>
            </w:pict>
          </mc:Fallback>
        </mc:AlternateContent>
      </w:r>
    </w:p>
    <w:p w14:paraId="63DDA008">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240CF08A">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КАФЕДРА ЮРИСПРУДЕНЦИИ</w:t>
      </w:r>
    </w:p>
    <w:p w14:paraId="47A653A1">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639C885B">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398C60ED">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09BE8E47">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05936AA7">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4BA77EE0">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155AE2F6">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2CFAFE93">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6A639626">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3D15E89C">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0D36C344">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3F293B05">
      <w:pPr>
        <w:tabs>
          <w:tab w:val="left" w:pos="709"/>
        </w:tabs>
        <w:suppressAutoHyphens/>
        <w:spacing w:after="0" w:line="36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5A7FF9EC">
      <w:pPr>
        <w:tabs>
          <w:tab w:val="left" w:pos="709"/>
        </w:tabs>
        <w:suppressAutoHyphens/>
        <w:spacing w:after="0" w:line="36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 xml:space="preserve">ОЦЕНОЧНЫЕ СРЕДСТВА И МАТЕРИАЛЫ </w:t>
      </w:r>
    </w:p>
    <w:p w14:paraId="2BF8CB5C">
      <w:pPr>
        <w:tabs>
          <w:tab w:val="left" w:pos="709"/>
        </w:tabs>
        <w:suppressAutoHyphens/>
        <w:spacing w:after="0" w:line="36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по дисциплине «Предпринимательское право»</w:t>
      </w:r>
    </w:p>
    <w:p w14:paraId="5A5ED95D">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направление подготовки 38.03.01 «Экономика»</w:t>
      </w:r>
    </w:p>
    <w:p w14:paraId="78DAB5FE">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(уровень бакалавриата)</w:t>
      </w:r>
    </w:p>
    <w:p w14:paraId="62745A98">
      <w:pPr>
        <w:spacing w:after="0" w:line="276" w:lineRule="auto"/>
        <w:jc w:val="center"/>
        <w:rPr>
          <w:rFonts w:ascii="Times New Roman" w:hAnsi="Times New Roman" w:eastAsia="Calibri" w:cs="Times New Roman"/>
          <w:color w:val="000000" w:themeColor="text1"/>
          <w:sz w:val="26"/>
          <w:szCs w:val="26"/>
          <w14:textFill>
            <w14:solidFill>
              <w14:schemeClr w14:val="tx1"/>
            </w14:solidFill>
          </w14:textFill>
        </w:rPr>
      </w:pPr>
      <w:r>
        <w:rPr>
          <w:rFonts w:ascii="Times New Roman CYR" w:hAnsi="Times New Roman CYR" w:eastAsia="Calibri" w:cs="Times New Roman CYR"/>
          <w:color w:val="000000" w:themeColor="text1"/>
          <w:sz w:val="26"/>
          <w:szCs w:val="26"/>
          <w14:textFill>
            <w14:solidFill>
              <w14:schemeClr w14:val="tx1"/>
            </w14:solidFill>
          </w14:textFill>
        </w:rPr>
        <w:t xml:space="preserve">направленность (профиль) </w:t>
      </w:r>
      <w:r>
        <w:rPr>
          <w:rFonts w:ascii="Times New Roman" w:hAnsi="Times New Roman" w:eastAsia="Calibri" w:cs="Times New Roman"/>
          <w:color w:val="000000" w:themeColor="text1"/>
          <w:sz w:val="26"/>
          <w:szCs w:val="26"/>
          <w14:textFill>
            <w14:solidFill>
              <w14:schemeClr w14:val="tx1"/>
            </w14:solidFill>
          </w14:textFill>
        </w:rPr>
        <w:t>«</w:t>
      </w:r>
      <w:r>
        <w:rPr>
          <w:rFonts w:ascii="Times New Roman CYR" w:hAnsi="Times New Roman CYR" w:eastAsia="Calibri" w:cs="Times New Roman CYR"/>
          <w:color w:val="000000" w:themeColor="text1"/>
          <w:sz w:val="26"/>
          <w:szCs w:val="26"/>
          <w14:textFill>
            <w14:solidFill>
              <w14:schemeClr w14:val="tx1"/>
            </w14:solidFill>
          </w14:textFill>
        </w:rPr>
        <w:t>Экономика предприятий и организаций</w:t>
      </w:r>
      <w:r>
        <w:rPr>
          <w:rFonts w:ascii="Times New Roman" w:hAnsi="Times New Roman" w:eastAsia="Calibri" w:cs="Times New Roman"/>
          <w:color w:val="000000" w:themeColor="text1"/>
          <w:sz w:val="26"/>
          <w:szCs w:val="26"/>
          <w14:textFill>
            <w14:solidFill>
              <w14:schemeClr w14:val="tx1"/>
            </w14:solidFill>
          </w14:textFill>
        </w:rPr>
        <w:t xml:space="preserve">» </w:t>
      </w:r>
    </w:p>
    <w:p w14:paraId="424DF299">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CYR" w:hAnsi="Times New Roman CYR" w:eastAsia="Calibri" w:cs="Times New Roman CYR"/>
          <w:b/>
          <w:bCs/>
          <w:color w:val="000000" w:themeColor="text1"/>
          <w:sz w:val="26"/>
          <w:szCs w:val="26"/>
          <w14:textFill>
            <w14:solidFill>
              <w14:schemeClr w14:val="tx1"/>
            </w14:solidFill>
          </w14:textFill>
        </w:rPr>
        <w:t>Форма подготовки (очная/очно- заочная)</w:t>
      </w:r>
    </w:p>
    <w:p w14:paraId="7A97AC26">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 xml:space="preserve"> (</w:t>
      </w:r>
      <w:r>
        <w:rPr>
          <w:rFonts w:ascii="Times New Roman" w:hAnsi="Times New Roman" w:eastAsia="Times New Roman"/>
          <w:b/>
          <w:bCs/>
          <w:color w:val="000000" w:themeColor="text1"/>
          <w:sz w:val="26"/>
          <w:szCs w:val="26"/>
          <w:lang w:eastAsia="ru-RU"/>
          <w14:textFill>
            <w14:solidFill>
              <w14:schemeClr w14:val="tx1"/>
            </w14:solidFill>
          </w14:textFill>
        </w:rPr>
        <w:t>дисциплина по выбору, части, формируемой участниками образовательный отношений</w:t>
      </w:r>
      <w:r>
        <w:rPr>
          <w:rFonts w:ascii="Times New Roman" w:hAnsi="Times New Roman" w:eastAsia="Times New Roman" w:cs="Times New Roman"/>
          <w:b/>
          <w:bCs/>
          <w:color w:val="000000" w:themeColor="text1"/>
          <w:sz w:val="26"/>
          <w:szCs w:val="26"/>
          <w:lang w:eastAsia="ru-RU"/>
          <w14:textFill>
            <w14:solidFill>
              <w14:schemeClr w14:val="tx1"/>
            </w14:solidFill>
          </w14:textFill>
        </w:rPr>
        <w:t>)</w:t>
      </w:r>
    </w:p>
    <w:p w14:paraId="1CE4B6E1">
      <w:pPr>
        <w:spacing w:after="0" w:line="36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56D0D9FC">
      <w:pPr>
        <w:tabs>
          <w:tab w:val="left" w:pos="709"/>
        </w:tabs>
        <w:suppressAutoHyphens/>
        <w:spacing w:after="0" w:line="240" w:lineRule="auto"/>
        <w:jc w:val="center"/>
        <w:rPr>
          <w:rFonts w:ascii="Times New Roman" w:hAnsi="Times New Roman" w:eastAsia="Times New Roman" w:cs="Times New Roman"/>
          <w:caps/>
          <w:color w:val="000000" w:themeColor="text1"/>
          <w:sz w:val="26"/>
          <w:szCs w:val="26"/>
          <w:lang w:eastAsia="ru-RU"/>
          <w14:textFill>
            <w14:solidFill>
              <w14:schemeClr w14:val="tx1"/>
            </w14:solidFill>
          </w14:textFill>
        </w:rPr>
      </w:pPr>
    </w:p>
    <w:p w14:paraId="7248BDD4">
      <w:pPr>
        <w:tabs>
          <w:tab w:val="left" w:pos="709"/>
        </w:tabs>
        <w:suppressAutoHyphens/>
        <w:spacing w:after="0" w:line="240" w:lineRule="auto"/>
        <w:jc w:val="center"/>
        <w:rPr>
          <w:rFonts w:ascii="Times New Roman" w:hAnsi="Times New Roman" w:eastAsia="Times New Roman" w:cs="Times New Roman"/>
          <w:caps/>
          <w:color w:val="000000" w:themeColor="text1"/>
          <w:sz w:val="26"/>
          <w:szCs w:val="26"/>
          <w:lang w:eastAsia="ru-RU"/>
          <w14:textFill>
            <w14:solidFill>
              <w14:schemeClr w14:val="tx1"/>
            </w14:solidFill>
          </w14:textFill>
        </w:rPr>
      </w:pPr>
    </w:p>
    <w:p w14:paraId="72210B33">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0491A2C0">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464399F8">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429A5E3B">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69A45A81">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0419EB70">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FCDBA69">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55730489">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03288914">
      <w:pPr>
        <w:tabs>
          <w:tab w:val="left" w:pos="709"/>
          <w:tab w:val="left" w:pos="5430"/>
        </w:tabs>
        <w:suppressAutoHyphens/>
        <w:spacing w:after="0" w:line="24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5BE71BE4">
      <w:pPr>
        <w:tabs>
          <w:tab w:val="left" w:pos="709"/>
          <w:tab w:val="left" w:pos="5430"/>
        </w:tabs>
        <w:suppressAutoHyphens/>
        <w:spacing w:after="0" w:line="24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11D7ED90">
      <w:pPr>
        <w:tabs>
          <w:tab w:val="left" w:pos="709"/>
          <w:tab w:val="left" w:pos="5430"/>
        </w:tabs>
        <w:suppressAutoHyphens/>
        <w:spacing w:after="0" w:line="24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4D26F99">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г. Петропавловск-Камчатский</w:t>
      </w:r>
    </w:p>
    <w:p w14:paraId="4FE38870">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2025</w:t>
      </w:r>
    </w:p>
    <w:p w14:paraId="3FD3E7FC">
      <w:pPr>
        <w:spacing w:after="0" w:line="240" w:lineRule="auto"/>
        <w:ind w:left="75"/>
        <w:contextualSpacing/>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10.1 ПАСПОРТ</w:t>
      </w:r>
    </w:p>
    <w:p w14:paraId="012F08E2">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ОЦЕНОЧНЫХ СРЕДСТВ И МАТЕРИАЛОВ</w:t>
      </w:r>
    </w:p>
    <w:p w14:paraId="77319FBE">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tbl>
      <w:tblPr>
        <w:tblStyle w:val="1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1998"/>
        <w:gridCol w:w="6379"/>
      </w:tblGrid>
      <w:tr w14:paraId="1955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547A1A3">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w:t>
            </w:r>
          </w:p>
          <w:p w14:paraId="47641269">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п/п</w:t>
            </w:r>
          </w:p>
        </w:tc>
        <w:tc>
          <w:tcPr>
            <w:tcW w:w="1998" w:type="dxa"/>
            <w:vAlign w:val="center"/>
          </w:tcPr>
          <w:p w14:paraId="7CD6E5FD">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Контролируемые компетенции</w:t>
            </w:r>
          </w:p>
        </w:tc>
        <w:tc>
          <w:tcPr>
            <w:tcW w:w="6379" w:type="dxa"/>
            <w:vAlign w:val="center"/>
          </w:tcPr>
          <w:p w14:paraId="5ED72BD8">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Оценочные средства</w:t>
            </w:r>
          </w:p>
          <w:p w14:paraId="1341A1DC">
            <w:pPr>
              <w:spacing w:after="0" w:line="240" w:lineRule="auto"/>
              <w:jc w:val="center"/>
              <w:rPr>
                <w:rFonts w:ascii="Times New Roman" w:hAnsi="Times New Roman" w:cs="Times New Roman"/>
                <w:b/>
                <w:color w:val="000000" w:themeColor="text1"/>
                <w14:textFill>
                  <w14:solidFill>
                    <w14:schemeClr w14:val="tx1"/>
                  </w14:solidFill>
                </w14:textFill>
              </w:rPr>
            </w:pPr>
          </w:p>
        </w:tc>
      </w:tr>
      <w:tr w14:paraId="40C2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553AE8D8">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1998" w:type="dxa"/>
            <w:vAlign w:val="center"/>
          </w:tcPr>
          <w:p w14:paraId="503FDEC4">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УК-10</w:t>
            </w:r>
          </w:p>
        </w:tc>
        <w:tc>
          <w:tcPr>
            <w:tcW w:w="6379" w:type="dxa"/>
            <w:vAlign w:val="center"/>
          </w:tcPr>
          <w:p w14:paraId="6450A8AE">
            <w:pPr>
              <w:spacing w:after="0" w:line="240" w:lineRule="auto"/>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Участие в теоретическом опросе, участие в «Круглом столе, написание реферата, решение задач, выполнение практического задания, вопросы к зачету</w:t>
            </w:r>
          </w:p>
        </w:tc>
      </w:tr>
    </w:tbl>
    <w:p w14:paraId="5878532A">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65219A3C">
      <w:pPr>
        <w:spacing w:after="0" w:line="240" w:lineRule="auto"/>
        <w:ind w:left="435"/>
        <w:contextualSpacing/>
        <w:jc w:val="center"/>
        <w:rPr>
          <w:rFonts w:ascii="Times New Roman" w:hAnsi="Times New Roman" w:eastAsia="Calibri" w:cs="Times New Roman"/>
          <w:b/>
          <w:i/>
          <w:color w:val="000000" w:themeColor="text1"/>
          <w:sz w:val="26"/>
          <w:szCs w:val="26"/>
          <w:lang w:eastAsia="ru-RU"/>
          <w14:textFill>
            <w14:solidFill>
              <w14:schemeClr w14:val="tx1"/>
            </w14:solidFill>
          </w14:textFill>
        </w:rPr>
      </w:pPr>
      <w:r>
        <w:rPr>
          <w:rFonts w:ascii="Times New Roman" w:hAnsi="Times New Roman" w:eastAsia="Calibri" w:cs="Times New Roman"/>
          <w:b/>
          <w:i/>
          <w:color w:val="000000" w:themeColor="text1"/>
          <w:sz w:val="26"/>
          <w:szCs w:val="26"/>
          <w:lang w:eastAsia="ru-RU"/>
          <w14:textFill>
            <w14:solidFill>
              <w14:schemeClr w14:val="tx1"/>
            </w14:solidFill>
          </w14:textFill>
        </w:rPr>
        <w:t>10.2 План-график проведения контрольно-оценочных мероприятий</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268"/>
        <w:gridCol w:w="2576"/>
        <w:gridCol w:w="2663"/>
      </w:tblGrid>
      <w:tr w14:paraId="76F3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1D37E46B">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Срок</w:t>
            </w:r>
          </w:p>
          <w:p w14:paraId="73483864">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(сем.)</w:t>
            </w:r>
          </w:p>
          <w:p w14:paraId="02D963AF">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очной/заочной формы обучения</w:t>
            </w:r>
          </w:p>
        </w:tc>
        <w:tc>
          <w:tcPr>
            <w:tcW w:w="2268" w:type="dxa"/>
            <w:vAlign w:val="center"/>
          </w:tcPr>
          <w:p w14:paraId="531A6065">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Название оценочного мероприятия</w:t>
            </w:r>
          </w:p>
          <w:p w14:paraId="2C47ABF3">
            <w:pPr>
              <w:spacing w:after="0" w:line="240" w:lineRule="auto"/>
              <w:jc w:val="center"/>
              <w:rPr>
                <w:rFonts w:ascii="Times New Roman" w:hAnsi="Times New Roman" w:cs="Times New Roman"/>
                <w:b/>
                <w:color w:val="000000" w:themeColor="text1"/>
                <w14:textFill>
                  <w14:solidFill>
                    <w14:schemeClr w14:val="tx1"/>
                  </w14:solidFill>
                </w14:textFill>
              </w:rPr>
            </w:pPr>
          </w:p>
        </w:tc>
        <w:tc>
          <w:tcPr>
            <w:tcW w:w="2576" w:type="dxa"/>
            <w:vAlign w:val="center"/>
          </w:tcPr>
          <w:p w14:paraId="0CA269E7">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Вид оценочного средства</w:t>
            </w:r>
          </w:p>
          <w:p w14:paraId="6425731A">
            <w:pPr>
              <w:spacing w:after="0" w:line="240" w:lineRule="auto"/>
              <w:jc w:val="center"/>
              <w:rPr>
                <w:rFonts w:ascii="Times New Roman" w:hAnsi="Times New Roman" w:cs="Times New Roman"/>
                <w:b/>
                <w:color w:val="000000" w:themeColor="text1"/>
                <w14:textFill>
                  <w14:solidFill>
                    <w14:schemeClr w14:val="tx1"/>
                  </w14:solidFill>
                </w14:textFill>
              </w:rPr>
            </w:pPr>
          </w:p>
        </w:tc>
        <w:tc>
          <w:tcPr>
            <w:tcW w:w="2663" w:type="dxa"/>
            <w:vAlign w:val="center"/>
          </w:tcPr>
          <w:p w14:paraId="0FF69F73">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Объект контроля</w:t>
            </w:r>
          </w:p>
          <w:p w14:paraId="20D9B082">
            <w:pPr>
              <w:spacing w:after="0" w:line="240" w:lineRule="auto"/>
              <w:jc w:val="center"/>
              <w:rPr>
                <w:rFonts w:ascii="Times New Roman" w:hAnsi="Times New Roman" w:cs="Times New Roman"/>
                <w:b/>
                <w:color w:val="000000" w:themeColor="text1"/>
                <w14:textFill>
                  <w14:solidFill>
                    <w14:schemeClr w14:val="tx1"/>
                  </w14:solidFill>
                </w14:textFill>
              </w:rPr>
            </w:pPr>
          </w:p>
        </w:tc>
      </w:tr>
      <w:tr w14:paraId="7184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7D02357E">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8/4</w:t>
            </w:r>
          </w:p>
        </w:tc>
        <w:tc>
          <w:tcPr>
            <w:tcW w:w="2268" w:type="dxa"/>
            <w:vAlign w:val="center"/>
          </w:tcPr>
          <w:p w14:paraId="4D060A12">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Входной контроль</w:t>
            </w:r>
          </w:p>
        </w:tc>
        <w:tc>
          <w:tcPr>
            <w:tcW w:w="2576" w:type="dxa"/>
            <w:vAlign w:val="center"/>
          </w:tcPr>
          <w:p w14:paraId="64DEF611">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Устный опрос</w:t>
            </w:r>
          </w:p>
        </w:tc>
        <w:tc>
          <w:tcPr>
            <w:tcW w:w="2663" w:type="dxa"/>
            <w:vAlign w:val="center"/>
          </w:tcPr>
          <w:p w14:paraId="202B9D10">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Уровень знаний</w:t>
            </w:r>
          </w:p>
        </w:tc>
      </w:tr>
      <w:tr w14:paraId="280D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trPr>
        <w:tc>
          <w:tcPr>
            <w:tcW w:w="1838" w:type="dxa"/>
            <w:vAlign w:val="center"/>
          </w:tcPr>
          <w:p w14:paraId="21C06140">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8/4</w:t>
            </w:r>
          </w:p>
        </w:tc>
        <w:tc>
          <w:tcPr>
            <w:tcW w:w="2268" w:type="dxa"/>
            <w:vAlign w:val="center"/>
          </w:tcPr>
          <w:p w14:paraId="4D7DC87D">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Текущий контроль</w:t>
            </w:r>
          </w:p>
          <w:p w14:paraId="0145BBCB">
            <w:pPr>
              <w:spacing w:after="0" w:line="240" w:lineRule="auto"/>
              <w:jc w:val="center"/>
              <w:rPr>
                <w:rFonts w:ascii="Times New Roman" w:hAnsi="Times New Roman" w:cs="Times New Roman"/>
                <w:color w:val="000000" w:themeColor="text1"/>
                <w14:textFill>
                  <w14:solidFill>
                    <w14:schemeClr w14:val="tx1"/>
                  </w14:solidFill>
                </w14:textFill>
              </w:rPr>
            </w:pPr>
          </w:p>
        </w:tc>
        <w:tc>
          <w:tcPr>
            <w:tcW w:w="2576" w:type="dxa"/>
            <w:vAlign w:val="center"/>
          </w:tcPr>
          <w:p w14:paraId="5B45A6CB">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Теоретический опрос</w:t>
            </w:r>
          </w:p>
          <w:p w14:paraId="170ED65B">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Практические задания</w:t>
            </w:r>
          </w:p>
          <w:p w14:paraId="697DC255">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«Круглый стол»</w:t>
            </w:r>
          </w:p>
          <w:p w14:paraId="7D8A4A43">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«Мозговой штурм»</w:t>
            </w:r>
          </w:p>
          <w:p w14:paraId="182CC3FB">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Дискуссия</w:t>
            </w:r>
          </w:p>
          <w:p w14:paraId="34166265">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Тест</w:t>
            </w:r>
          </w:p>
          <w:p w14:paraId="426E0261">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Задачи</w:t>
            </w:r>
          </w:p>
          <w:p w14:paraId="46327166">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Реферат</w:t>
            </w:r>
          </w:p>
          <w:p w14:paraId="68A8D0DD">
            <w:pPr>
              <w:spacing w:after="0" w:line="240" w:lineRule="auto"/>
              <w:jc w:val="center"/>
              <w:rPr>
                <w:rFonts w:ascii="Times New Roman" w:hAnsi="Times New Roman" w:cs="Times New Roman"/>
                <w:color w:val="000000" w:themeColor="text1"/>
                <w14:textFill>
                  <w14:solidFill>
                    <w14:schemeClr w14:val="tx1"/>
                  </w14:solidFill>
                </w14:textFill>
              </w:rPr>
            </w:pPr>
          </w:p>
        </w:tc>
        <w:tc>
          <w:tcPr>
            <w:tcW w:w="2663" w:type="dxa"/>
            <w:vAlign w:val="center"/>
          </w:tcPr>
          <w:p w14:paraId="5E691D4B">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Качество освоения материала</w:t>
            </w:r>
          </w:p>
          <w:p w14:paraId="0279B400">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Оригинальность материала</w:t>
            </w:r>
          </w:p>
          <w:p w14:paraId="3ABC31F6">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Соблюдение требований</w:t>
            </w:r>
          </w:p>
          <w:p w14:paraId="0ADED3B7">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Освоение компетенций</w:t>
            </w:r>
          </w:p>
        </w:tc>
      </w:tr>
      <w:tr w14:paraId="10C8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0725AD57">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8/4</w:t>
            </w:r>
          </w:p>
        </w:tc>
        <w:tc>
          <w:tcPr>
            <w:tcW w:w="2268" w:type="dxa"/>
            <w:vAlign w:val="center"/>
          </w:tcPr>
          <w:p w14:paraId="06099AF1">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Выходной контроль</w:t>
            </w:r>
          </w:p>
        </w:tc>
        <w:tc>
          <w:tcPr>
            <w:tcW w:w="2576" w:type="dxa"/>
            <w:vAlign w:val="center"/>
          </w:tcPr>
          <w:p w14:paraId="78031349">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Вопросы к экзамену</w:t>
            </w:r>
          </w:p>
        </w:tc>
        <w:tc>
          <w:tcPr>
            <w:tcW w:w="2663" w:type="dxa"/>
            <w:vAlign w:val="center"/>
          </w:tcPr>
          <w:p w14:paraId="2E3FA8AB">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Правильность ответов на вопросы</w:t>
            </w:r>
          </w:p>
        </w:tc>
      </w:tr>
    </w:tbl>
    <w:p w14:paraId="543D220C">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12DBC8BF">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43423145">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07F730A8">
      <w:pPr>
        <w:widowControl w:val="0"/>
        <w:spacing w:after="0" w:line="274" w:lineRule="exact"/>
        <w:ind w:firstLine="709"/>
        <w:jc w:val="both"/>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Для обучающихся с ограниченными возможностями здоровья предусмотрены следующие оценочные средства:</w:t>
      </w:r>
    </w:p>
    <w:p w14:paraId="5A4D5E16">
      <w:pPr>
        <w:widowControl w:val="0"/>
        <w:spacing w:after="0" w:line="274" w:lineRule="exact"/>
        <w:ind w:firstLine="709"/>
        <w:jc w:val="both"/>
        <w:rPr>
          <w:rFonts w:ascii="Times New Roman" w:hAnsi="Times New Roman" w:eastAsia="Times New Roman" w:cs="Times New Roman"/>
          <w:b/>
          <w:bCs/>
          <w:color w:val="000000" w:themeColor="text1"/>
          <w:sz w:val="26"/>
          <w:szCs w:val="26"/>
          <w14:textFill>
            <w14:solidFill>
              <w14:schemeClr w14:val="tx1"/>
            </w14:solidFill>
          </w14:textFill>
        </w:rPr>
      </w:pPr>
    </w:p>
    <w:tbl>
      <w:tblPr>
        <w:tblStyle w:val="12"/>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720"/>
        <w:gridCol w:w="3402"/>
        <w:gridCol w:w="3373"/>
      </w:tblGrid>
      <w:tr w14:paraId="5A406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999B340">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w:t>
            </w:r>
          </w:p>
          <w:p w14:paraId="6097209E">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п/п</w:t>
            </w:r>
          </w:p>
        </w:tc>
        <w:tc>
          <w:tcPr>
            <w:tcW w:w="1720" w:type="dxa"/>
            <w:vAlign w:val="center"/>
          </w:tcPr>
          <w:p w14:paraId="60D51969">
            <w:pPr>
              <w:widowControl w:val="0"/>
              <w:spacing w:after="0" w:line="266" w:lineRule="exact"/>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Категории обучающихся</w:t>
            </w:r>
          </w:p>
        </w:tc>
        <w:tc>
          <w:tcPr>
            <w:tcW w:w="3402" w:type="dxa"/>
            <w:vAlign w:val="center"/>
          </w:tcPr>
          <w:p w14:paraId="4FA3FEDD">
            <w:pPr>
              <w:widowControl w:val="0"/>
              <w:spacing w:after="0" w:line="266" w:lineRule="exact"/>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Виды оценочных средств</w:t>
            </w:r>
          </w:p>
        </w:tc>
        <w:tc>
          <w:tcPr>
            <w:tcW w:w="3373" w:type="dxa"/>
            <w:vAlign w:val="center"/>
          </w:tcPr>
          <w:p w14:paraId="30D2F991">
            <w:pPr>
              <w:widowControl w:val="0"/>
              <w:spacing w:after="0" w:line="278" w:lineRule="exact"/>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Форма контроля и оценки результатов обучения</w:t>
            </w:r>
          </w:p>
        </w:tc>
      </w:tr>
      <w:tr w14:paraId="11CB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D9DD530">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w:t>
            </w:r>
          </w:p>
        </w:tc>
        <w:tc>
          <w:tcPr>
            <w:tcW w:w="1720" w:type="dxa"/>
          </w:tcPr>
          <w:p w14:paraId="5B3FA39F">
            <w:pPr>
              <w:widowControl w:val="0"/>
              <w:spacing w:after="0" w:line="266"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 нарушением слуха</w:t>
            </w:r>
          </w:p>
        </w:tc>
        <w:tc>
          <w:tcPr>
            <w:tcW w:w="3402" w:type="dxa"/>
            <w:vAlign w:val="bottom"/>
          </w:tcPr>
          <w:p w14:paraId="501E10DF">
            <w:pPr>
              <w:widowControl w:val="0"/>
              <w:spacing w:after="0" w:line="278"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письменные самостоятельные работы по решению практических заданий, тестов, написание реферата, вопросы к зачету</w:t>
            </w:r>
          </w:p>
        </w:tc>
        <w:tc>
          <w:tcPr>
            <w:tcW w:w="3373" w:type="dxa"/>
          </w:tcPr>
          <w:p w14:paraId="4DAC32A4">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Преимущественно письменная проверка</w:t>
            </w:r>
          </w:p>
        </w:tc>
      </w:tr>
      <w:tr w14:paraId="5547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D25BED6">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w:t>
            </w:r>
          </w:p>
        </w:tc>
        <w:tc>
          <w:tcPr>
            <w:tcW w:w="1720" w:type="dxa"/>
          </w:tcPr>
          <w:p w14:paraId="1274D357">
            <w:pPr>
              <w:widowControl w:val="0"/>
              <w:spacing w:after="0" w:line="266"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 нарушением зрения</w:t>
            </w:r>
          </w:p>
        </w:tc>
        <w:tc>
          <w:tcPr>
            <w:tcW w:w="3402" w:type="dxa"/>
            <w:vAlign w:val="bottom"/>
          </w:tcPr>
          <w:p w14:paraId="068B4049">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Собеседование по вопросам к зачету, участие в практических занятиях. </w:t>
            </w:r>
          </w:p>
        </w:tc>
        <w:tc>
          <w:tcPr>
            <w:tcW w:w="3373" w:type="dxa"/>
          </w:tcPr>
          <w:p w14:paraId="4DDD17D6">
            <w:pPr>
              <w:widowControl w:val="0"/>
              <w:spacing w:after="0" w:line="278"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Преимущественно устная проверка(индивидуально)</w:t>
            </w:r>
          </w:p>
        </w:tc>
      </w:tr>
      <w:tr w14:paraId="4F516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79B7419D">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w:t>
            </w:r>
          </w:p>
        </w:tc>
        <w:tc>
          <w:tcPr>
            <w:tcW w:w="1720" w:type="dxa"/>
          </w:tcPr>
          <w:p w14:paraId="1AF800B5">
            <w:pPr>
              <w:widowControl w:val="0"/>
              <w:spacing w:after="0" w:line="269"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 нарушением опорно-двигательного аппарата</w:t>
            </w:r>
          </w:p>
        </w:tc>
        <w:tc>
          <w:tcPr>
            <w:tcW w:w="3402" w:type="dxa"/>
          </w:tcPr>
          <w:p w14:paraId="1F6665F3">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3" w:type="dxa"/>
          </w:tcPr>
          <w:p w14:paraId="737DAAB6">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Организация взаимодействия с обучающимися посредством электронной почты, письменная проверка</w:t>
            </w:r>
          </w:p>
          <w:p w14:paraId="4C8F6340">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p>
        </w:tc>
      </w:tr>
    </w:tbl>
    <w:p w14:paraId="780D44A4">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07F1F31B">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49A96B77">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440496FA">
      <w:pPr>
        <w:spacing w:after="0" w:line="360" w:lineRule="auto"/>
        <w:ind w:left="2269" w:hanging="993"/>
        <w:contextualSpacing/>
        <w:rPr>
          <w:rFonts w:ascii="Times New Roman" w:hAnsi="Times New Roman" w:eastAsia="Times New Roman" w:cs="Times New Roman"/>
          <w:b/>
          <w:i/>
          <w:color w:val="000000" w:themeColor="text1"/>
          <w:sz w:val="26"/>
          <w:szCs w:val="26"/>
          <w:lang w:eastAsia="ru-RU"/>
          <w14:textFill>
            <w14:solidFill>
              <w14:schemeClr w14:val="tx1"/>
            </w14:solidFill>
          </w14:textFill>
        </w:rPr>
      </w:pPr>
      <w:r>
        <w:rPr>
          <w:rFonts w:ascii="Times New Roman" w:hAnsi="Times New Roman" w:eastAsia="Times New Roman" w:cs="Times New Roman"/>
          <w:b/>
          <w:i/>
          <w:color w:val="000000" w:themeColor="text1"/>
          <w:sz w:val="26"/>
          <w:szCs w:val="26"/>
          <w:lang w:eastAsia="ru-RU"/>
          <w14:textFill>
            <w14:solidFill>
              <w14:schemeClr w14:val="tx1"/>
            </w14:solidFill>
          </w14:textFill>
        </w:rPr>
        <w:t>10.3. Контрольные вопросы, выносимые на зачет</w:t>
      </w:r>
    </w:p>
    <w:p w14:paraId="3A4479F6">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Предмет и метод российского предпринимательского права.</w:t>
      </w:r>
    </w:p>
    <w:p w14:paraId="34F9F828">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признаки предпринимательской деятельности.</w:t>
      </w:r>
    </w:p>
    <w:p w14:paraId="3751F072">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Принципы российского предпринимательского права.</w:t>
      </w:r>
    </w:p>
    <w:p w14:paraId="4AB1F39D">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виды источников российского предпринимательского права.</w:t>
      </w:r>
    </w:p>
    <w:p w14:paraId="7D522146">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Сущность и виды предпринимательских правоотношений</w:t>
      </w:r>
    </w:p>
    <w:p w14:paraId="06EDB4E6">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признаки и виды субъектов предпринимательского права.</w:t>
      </w:r>
    </w:p>
    <w:p w14:paraId="2B930229">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положение индивидуального предпринимателя.</w:t>
      </w:r>
    </w:p>
    <w:p w14:paraId="44539CEA">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положение субъектов малого и среднего предпринимательства.</w:t>
      </w:r>
    </w:p>
    <w:p w14:paraId="36F2ED42">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положение товарных бирж.</w:t>
      </w:r>
    </w:p>
    <w:p w14:paraId="6FCF8C2B">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виды хозяйственных объединений.</w:t>
      </w:r>
    </w:p>
    <w:p w14:paraId="20127C40">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виды юридических лиц.</w:t>
      </w:r>
    </w:p>
    <w:p w14:paraId="4F63DD4F">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положение хозяйственных товариществ и обществ.</w:t>
      </w:r>
    </w:p>
    <w:p w14:paraId="180C69C7">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Государственные и муниципальные унитарные предприятия.</w:t>
      </w:r>
    </w:p>
    <w:p w14:paraId="418C8606">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Правовые основы государственной регистрации юридических лиц.</w:t>
      </w:r>
    </w:p>
    <w:p w14:paraId="1424DD6C">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способы реорганизации юридических лиц.</w:t>
      </w:r>
    </w:p>
    <w:p w14:paraId="246B6607">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виды и порядок ликвидации юридических лиц.</w:t>
      </w:r>
    </w:p>
    <w:p w14:paraId="2A43B161">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признаки банкротства юридических лиц и индивидуальных предпринимателей.</w:t>
      </w:r>
    </w:p>
    <w:p w14:paraId="65CEC0B9">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Порядок назначения и требования, предъявляемые к кандидатуре арбитражного управляющего.</w:t>
      </w:r>
    </w:p>
    <w:p w14:paraId="6062113A">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Правовые основы проведения процедуры наблюдения.</w:t>
      </w:r>
    </w:p>
    <w:p w14:paraId="786F31B1">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Правовые основы проведения процедуры финансового оздоровления.</w:t>
      </w:r>
    </w:p>
    <w:p w14:paraId="11E08521">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Правовые основы проведения процедуры внешнего управления.</w:t>
      </w:r>
    </w:p>
    <w:p w14:paraId="21382B33">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Правовые основы проведения процедуры конкурсного производства.</w:t>
      </w:r>
    </w:p>
    <w:p w14:paraId="2CB1825A">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Порядок заключения мирового соглашения в деле о банкротстве.</w:t>
      </w:r>
    </w:p>
    <w:p w14:paraId="3427BC3C">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классификация и вещные права на имущество субъекта предпринимательской деятельности.</w:t>
      </w:r>
    </w:p>
    <w:p w14:paraId="20141F95">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Способы формирования имущественной основы предпринимательской деятельности.</w:t>
      </w:r>
    </w:p>
    <w:p w14:paraId="73B238EA">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Сущность, принципы и порядок приватизации государственного и муниципального имущества.</w:t>
      </w:r>
    </w:p>
    <w:p w14:paraId="215699B0">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Сущность и методы государственного регулирования предпринимательской деятельности.</w:t>
      </w:r>
    </w:p>
    <w:p w14:paraId="5F7B74DB">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 Способы государственного регулирования ценообразования.</w:t>
      </w:r>
    </w:p>
    <w:p w14:paraId="245B8428">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Сущность и порядок лицензирование предпринимательской деятельности.</w:t>
      </w:r>
    </w:p>
    <w:p w14:paraId="44E4F9C3">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Общие положения о конкуренции и монополии.</w:t>
      </w:r>
    </w:p>
    <w:p w14:paraId="73D77904">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виды монополистической деятельности и признаки недобросовестной конкуренции.</w:t>
      </w:r>
    </w:p>
    <w:p w14:paraId="02A305FC">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субъекты рекламной деятельности. Государственный контроль и саморегулирование в области рекламы</w:t>
      </w:r>
    </w:p>
    <w:p w14:paraId="648B80EE">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виды ненадлежащей рекламы.</w:t>
      </w:r>
    </w:p>
    <w:p w14:paraId="1FD3FA40">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принципы и виды аудита.</w:t>
      </w:r>
    </w:p>
    <w:p w14:paraId="0F257EEC">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Порядок проведения аудита субъектов предпринимательской деятельности.</w:t>
      </w:r>
    </w:p>
    <w:p w14:paraId="009971B9">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оценочной деятельности. Виды стоимости имущества субъекта предпринимательской деятельности.</w:t>
      </w:r>
    </w:p>
    <w:p w14:paraId="778FB0BB">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способы и формы защиты прав предпринимателей.</w:t>
      </w:r>
    </w:p>
    <w:p w14:paraId="2BA3760F">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Особенности защиты прав предпринимателей при проведении государственного и муниципального контроля (надзора).</w:t>
      </w:r>
    </w:p>
    <w:p w14:paraId="427E89E6">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Признаки, классификация (виды) ценных бумаг.</w:t>
      </w:r>
    </w:p>
    <w:p w14:paraId="499C85F0">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Особенности заключения предпринимательских договоров.</w:t>
      </w:r>
    </w:p>
    <w:p w14:paraId="2D68C867">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Изменение и расторжение предпринимательских договоров.</w:t>
      </w:r>
    </w:p>
    <w:p w14:paraId="2B660E4B">
      <w:pPr>
        <w:numPr>
          <w:ilvl w:val="0"/>
          <w:numId w:val="36"/>
        </w:numPr>
        <w:autoSpaceDE w:val="0"/>
        <w:autoSpaceDN w:val="0"/>
        <w:adjustRightInd w:val="0"/>
        <w:spacing w:after="0" w:line="240" w:lineRule="auto"/>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Особенности ответственности за нарушение предпринимательского договора</w:t>
      </w:r>
    </w:p>
    <w:p w14:paraId="53946CBC">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6"/>
          <w:szCs w:val="26"/>
          <w14:textFill>
            <w14:solidFill>
              <w14:schemeClr w14:val="tx1"/>
            </w14:solidFill>
          </w14:textFill>
        </w:rPr>
      </w:pPr>
    </w:p>
    <w:p w14:paraId="2C33F393">
      <w:pPr>
        <w:autoSpaceDE w:val="0"/>
        <w:autoSpaceDN w:val="0"/>
        <w:adjustRightInd w:val="0"/>
        <w:spacing w:after="0" w:line="240" w:lineRule="auto"/>
        <w:jc w:val="center"/>
        <w:rPr>
          <w:rFonts w:ascii="Times New Roman" w:hAnsi="Times New Roman" w:cs="Times New Roman"/>
          <w:b/>
          <w:bCs/>
          <w:i/>
          <w:color w:val="000000" w:themeColor="text1"/>
          <w:sz w:val="26"/>
          <w:szCs w:val="26"/>
          <w14:textFill>
            <w14:solidFill>
              <w14:schemeClr w14:val="tx1"/>
            </w14:solidFill>
          </w14:textFill>
        </w:rPr>
      </w:pPr>
      <w:r>
        <w:rPr>
          <w:rFonts w:ascii="Times New Roman" w:hAnsi="Times New Roman" w:cs="Times New Roman"/>
          <w:b/>
          <w:bCs/>
          <w:i/>
          <w:color w:val="000000" w:themeColor="text1"/>
          <w:sz w:val="26"/>
          <w:szCs w:val="26"/>
          <w14:textFill>
            <w14:solidFill>
              <w14:schemeClr w14:val="tx1"/>
            </w14:solidFill>
          </w14:textFill>
        </w:rPr>
        <w:t>10.4 Темы рефератов</w:t>
      </w:r>
    </w:p>
    <w:p w14:paraId="53E3A549">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Предмет и метод предпринимательского права.</w:t>
      </w:r>
    </w:p>
    <w:p w14:paraId="172BAED5">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Принципы предпринимательского права.</w:t>
      </w:r>
    </w:p>
    <w:p w14:paraId="08E363C0">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Система и источники предпринимательского права.</w:t>
      </w:r>
    </w:p>
    <w:p w14:paraId="6FDB4D8A">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Содержание права на осуществление предпринимательской деятельности.</w:t>
      </w:r>
    </w:p>
    <w:p w14:paraId="0EF383B0">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Понятие и признаки субъектов предпринимательского права.</w:t>
      </w:r>
    </w:p>
    <w:p w14:paraId="11F0FA41">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Создание субъектов предпринимательского права: понятие и способы.</w:t>
      </w:r>
    </w:p>
    <w:p w14:paraId="4BC3B469">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Порядок и основные этапы создания субъектов предпринимательского права.</w:t>
      </w:r>
    </w:p>
    <w:p w14:paraId="4A1F1D7E">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Реорганизация субъектов предпринимательского права.</w:t>
      </w:r>
    </w:p>
    <w:p w14:paraId="3F12C726">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Ликвидация субъектов предпринимательского права.</w:t>
      </w:r>
    </w:p>
    <w:p w14:paraId="5F35C120">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Предпринимательская деятельность гражданина.</w:t>
      </w:r>
    </w:p>
    <w:p w14:paraId="27583107">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положение субъектов малого предпринимательства.</w:t>
      </w:r>
    </w:p>
    <w:p w14:paraId="207DBAE5">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положение холдингов.</w:t>
      </w:r>
    </w:p>
    <w:p w14:paraId="707E4002">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Понятие и виды имущества.</w:t>
      </w:r>
    </w:p>
    <w:p w14:paraId="7E232A1C">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 xml:space="preserve">Договорно-правовые способы использования имущества в предпринимательской </w:t>
      </w:r>
    </w:p>
    <w:p w14:paraId="2D708AC9">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деятельности.</w:t>
      </w:r>
    </w:p>
    <w:p w14:paraId="36482F5D">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Предприятие как объект права.</w:t>
      </w:r>
    </w:p>
    <w:p w14:paraId="523B9334">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Понятие и правовое регулирование несостоятельности (банкротства).</w:t>
      </w:r>
    </w:p>
    <w:p w14:paraId="4105BCAB">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Понятие и признаки несостоятельности (банкротства).</w:t>
      </w:r>
    </w:p>
    <w:p w14:paraId="487301A3">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Система процедур банкротства.</w:t>
      </w:r>
    </w:p>
    <w:p w14:paraId="19C46922">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Арбитражные управляющие.</w:t>
      </w:r>
    </w:p>
    <w:p w14:paraId="596486BF">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Правовой статус саморегулируемых организаций.</w:t>
      </w:r>
    </w:p>
    <w:p w14:paraId="34B52195">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Правовые формы ограничения недобросовестной конкуренции.</w:t>
      </w:r>
    </w:p>
    <w:p w14:paraId="3BC1CD94">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Особенности правового положения субъектов естественных монополий.</w:t>
      </w:r>
    </w:p>
    <w:p w14:paraId="5E95C450">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 xml:space="preserve">Правовое обеспечение государственной поддержки малого предпринимательства субъектами РФ </w:t>
      </w:r>
    </w:p>
    <w:p w14:paraId="4CFAA700">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обеспечение государственного регулирования цен.</w:t>
      </w:r>
    </w:p>
    <w:p w14:paraId="2369329B">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обеспечение технического регулирования.</w:t>
      </w:r>
    </w:p>
    <w:p w14:paraId="231688AE">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положение кредитных организаций.</w:t>
      </w:r>
    </w:p>
    <w:p w14:paraId="0228672C">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регулирование денежных расчетов в предпринимательской деятельности.</w:t>
      </w:r>
    </w:p>
    <w:p w14:paraId="149EF170">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Расчеты наличными деньгами в предпринимательской деятельности.</w:t>
      </w:r>
    </w:p>
    <w:p w14:paraId="0A42C618">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положение фондовых бирж.</w:t>
      </w:r>
    </w:p>
    <w:p w14:paraId="705C1CE1">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положение профессиональных участников рынка ценных бумаг.</w:t>
      </w:r>
    </w:p>
    <w:p w14:paraId="57C75853">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положение инвестиционных фондов.</w:t>
      </w:r>
    </w:p>
    <w:p w14:paraId="0CB55557">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регулирование инвестиций на основе соглашения о разделе продукции.</w:t>
      </w:r>
    </w:p>
    <w:p w14:paraId="6287DF8C">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регулирование совместной предпринимательской деятельности.</w:t>
      </w:r>
    </w:p>
    <w:p w14:paraId="36353063">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Правовое положение валютных бирж.</w:t>
      </w:r>
    </w:p>
    <w:p w14:paraId="6EA0DF41">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Порядок налогообложения индивидуальных предпринимателей.</w:t>
      </w:r>
    </w:p>
    <w:p w14:paraId="0B9E5697">
      <w:pPr>
        <w:pStyle w:val="13"/>
        <w:numPr>
          <w:ilvl w:val="0"/>
          <w:numId w:val="37"/>
        </w:numPr>
        <w:autoSpaceDE w:val="0"/>
        <w:autoSpaceDN w:val="0"/>
        <w:adjustRightInd w:val="0"/>
        <w:spacing w:after="0" w:line="240" w:lineRule="auto"/>
        <w:jc w:val="both"/>
        <w:rPr>
          <w:rFonts w:ascii="Times New Roman" w:hAnsi="Times New Roman" w:cs="Times New Roman"/>
          <w:bCs/>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Правовые основы аудиторской деятельности.</w:t>
      </w:r>
    </w:p>
    <w:p w14:paraId="12DF4CEB">
      <w:pPr>
        <w:pStyle w:val="13"/>
        <w:numPr>
          <w:ilvl w:val="0"/>
          <w:numId w:val="37"/>
        </w:numPr>
        <w:autoSpaceDE w:val="0"/>
        <w:autoSpaceDN w:val="0"/>
        <w:adjustRightInd w:val="0"/>
        <w:spacing w:after="0" w:line="240" w:lineRule="auto"/>
        <w:jc w:val="both"/>
        <w:rPr>
          <w:rFonts w:ascii="Times New Roman" w:hAnsi="Times New Roman" w:cs="Times New Roman"/>
          <w:bCs/>
          <w:i/>
          <w:color w:val="000000" w:themeColor="text1"/>
          <w:sz w:val="24"/>
          <w:szCs w:val="26"/>
          <w14:textFill>
            <w14:solidFill>
              <w14:schemeClr w14:val="tx1"/>
            </w14:solidFill>
          </w14:textFill>
        </w:rPr>
      </w:pPr>
      <w:r>
        <w:rPr>
          <w:rFonts w:ascii="Times New Roman" w:hAnsi="Times New Roman" w:cs="Times New Roman"/>
          <w:bCs/>
          <w:color w:val="000000" w:themeColor="text1"/>
          <w:sz w:val="24"/>
          <w:szCs w:val="26"/>
          <w14:textFill>
            <w14:solidFill>
              <w14:schemeClr w14:val="tx1"/>
            </w14:solidFill>
          </w14:textFill>
        </w:rPr>
        <w:t>Досудебные формы защиты прав и интересов предпринимателей.</w:t>
      </w:r>
    </w:p>
    <w:p w14:paraId="3A10151C">
      <w:pPr>
        <w:autoSpaceDE w:val="0"/>
        <w:autoSpaceDN w:val="0"/>
        <w:adjustRightInd w:val="0"/>
        <w:spacing w:after="0" w:line="240" w:lineRule="auto"/>
        <w:jc w:val="center"/>
        <w:rPr>
          <w:rFonts w:ascii="Times New Roman" w:hAnsi="Times New Roman" w:cs="Times New Roman"/>
          <w:b/>
          <w:bCs/>
          <w:i/>
          <w:color w:val="000000" w:themeColor="text1"/>
          <w:sz w:val="26"/>
          <w:szCs w:val="26"/>
          <w14:textFill>
            <w14:solidFill>
              <w14:schemeClr w14:val="tx1"/>
            </w14:solidFill>
          </w14:textFill>
        </w:rPr>
      </w:pPr>
    </w:p>
    <w:p w14:paraId="326C47C6">
      <w:pPr>
        <w:autoSpaceDE w:val="0"/>
        <w:autoSpaceDN w:val="0"/>
        <w:adjustRightInd w:val="0"/>
        <w:spacing w:after="0" w:line="240" w:lineRule="auto"/>
        <w:jc w:val="center"/>
        <w:rPr>
          <w:rFonts w:ascii="Times New Roman" w:hAnsi="Times New Roman" w:cs="Times New Roman"/>
          <w:b/>
          <w:bCs/>
          <w:i/>
          <w:color w:val="000000" w:themeColor="text1"/>
          <w:sz w:val="26"/>
          <w:szCs w:val="26"/>
          <w14:textFill>
            <w14:solidFill>
              <w14:schemeClr w14:val="tx1"/>
            </w14:solidFill>
          </w14:textFill>
        </w:rPr>
      </w:pPr>
      <w:r>
        <w:rPr>
          <w:rFonts w:ascii="Times New Roman" w:hAnsi="Times New Roman" w:cs="Times New Roman"/>
          <w:b/>
          <w:bCs/>
          <w:i/>
          <w:color w:val="000000" w:themeColor="text1"/>
          <w:sz w:val="26"/>
          <w:szCs w:val="26"/>
          <w14:textFill>
            <w14:solidFill>
              <w14:schemeClr w14:val="tx1"/>
            </w14:solidFill>
          </w14:textFill>
        </w:rPr>
        <w:t>10.5. Практические задания для самостоятельной работы студентов</w:t>
      </w:r>
    </w:p>
    <w:p w14:paraId="6803A453">
      <w:pPr>
        <w:autoSpaceDE w:val="0"/>
        <w:autoSpaceDN w:val="0"/>
        <w:adjustRightInd w:val="0"/>
        <w:spacing w:after="0" w:line="240" w:lineRule="auto"/>
        <w:jc w:val="center"/>
        <w:rPr>
          <w:rFonts w:ascii="Times New Roman,Bold" w:hAnsi="Times New Roman,Bold" w:cs="Times New Roman,Bold"/>
          <w:b/>
          <w:bCs/>
          <w:color w:val="000000" w:themeColor="text1"/>
          <w:sz w:val="28"/>
          <w:szCs w:val="28"/>
          <w14:textFill>
            <w14:solidFill>
              <w14:schemeClr w14:val="tx1"/>
            </w14:solidFill>
          </w14:textFill>
        </w:rPr>
      </w:pPr>
    </w:p>
    <w:p w14:paraId="6A04869C">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BA3DDD0">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 ПРЕДПРИНИМАТЕЛЬСКОЕ ПРАВО В СИСТЕМЕ ПРАВА РОССИИ.</w:t>
      </w:r>
    </w:p>
    <w:p w14:paraId="3B8F510C">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8DF5CA6">
      <w:pPr>
        <w:spacing w:after="0" w:line="360" w:lineRule="auto"/>
        <w:ind w:firstLine="709"/>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Предпринимательское право – под отрасль гражданского права или комплексное право.</w:t>
      </w:r>
    </w:p>
    <w:p w14:paraId="4756C379">
      <w:pPr>
        <w:spacing w:after="0" w:line="360" w:lineRule="auto"/>
        <w:ind w:firstLine="709"/>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Предпринимательское право как наука</w:t>
      </w:r>
    </w:p>
    <w:p w14:paraId="2C5E3F14">
      <w:pPr>
        <w:spacing w:after="0" w:line="360" w:lineRule="auto"/>
        <w:ind w:firstLine="709"/>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Особенность методов регулирования предпринимательского права.</w:t>
      </w:r>
    </w:p>
    <w:p w14:paraId="7B965367">
      <w:pPr>
        <w:spacing w:after="0" w:line="360" w:lineRule="auto"/>
        <w:ind w:firstLine="709"/>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Назовите четыре школы развития предпринимательского права.</w:t>
      </w:r>
    </w:p>
    <w:p w14:paraId="14FED57E">
      <w:pPr>
        <w:spacing w:after="0" w:line="360" w:lineRule="auto"/>
        <w:ind w:firstLine="709"/>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Объясните ситуацию.</w:t>
      </w:r>
    </w:p>
    <w:p w14:paraId="47B8BB4B">
      <w:pPr>
        <w:spacing w:after="0" w:line="360" w:lineRule="auto"/>
        <w:ind w:firstLine="709"/>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Гражданский кодекс РФ содержит довольно полное определение предпринимательской деятельности, однако в предпринимательском законодательстве, наряду с термином “предпринимательская деятельность”, используется также термин “хозяйственная деятельность”.</w:t>
      </w:r>
    </w:p>
    <w:p w14:paraId="6924FE79">
      <w:pPr>
        <w:spacing w:after="0" w:line="360" w:lineRule="auto"/>
        <w:ind w:firstLine="709"/>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Как Вы считаете, какое понятие шире: понятие предпринимательской деятельности или понятие хозяйственной деятельности? Свой ответ аргументируйте.</w:t>
      </w:r>
    </w:p>
    <w:p w14:paraId="0412AE92">
      <w:pPr>
        <w:spacing w:after="0" w:line="240" w:lineRule="auto"/>
        <w:ind w:firstLine="426"/>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E2D69DA">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2. ИСТОЧНИКИ ПРЕДПРИНИМАТЕЛЬСКОГО ПРАВА.</w:t>
      </w:r>
    </w:p>
    <w:p w14:paraId="359B6306">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ПРЕДПРИНИМАТЕЛЬСКОЕ ЗАКОНОДАТЕЛЬСТВО.</w:t>
      </w:r>
    </w:p>
    <w:p w14:paraId="3F492CF6">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5EC1A8CA">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Понятие и виды источников предпринимательского права.</w:t>
      </w:r>
    </w:p>
    <w:p w14:paraId="65F8D689">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Особенности предпринимательского законодательства</w:t>
      </w:r>
    </w:p>
    <w:p w14:paraId="3EC93D6E">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Взаимосвязь предпринимательского законодательства с другими отраслями законодательства.</w:t>
      </w:r>
    </w:p>
    <w:p w14:paraId="3426D3AF">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Проанализируйте следующую точку зрения.</w:t>
      </w:r>
    </w:p>
    <w:p w14:paraId="39E990DC">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Выделение предпринимательского права в самостоятельную отрасль права, существующую наряду с гражданским правом, признается далеко не всеми юристами. Ученые высказывают противоположные точки зрения. Одни считают, что гражданское право вместе с другими уже сложившимися отраслями права способно в полной мере обслуживать предпринимательский сектор экономики. Другие в своих теоретических заключениях исходят из необходимости конструирования отдельной отрасли права – предпринимательского.</w:t>
      </w:r>
    </w:p>
    <w:p w14:paraId="0451A56E">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Каково Ваше мнение на этот счет? Приведите аргументы.</w:t>
      </w:r>
    </w:p>
    <w:p w14:paraId="7C93612D">
      <w:pPr>
        <w:spacing w:after="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3C5883A">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3. ПРАВОВЫЕ ОСНОВЫ УЧАСТИЯ В ПРЕДПРИНИМАТЕЛЬСКОЙ ДЕЯТЕЛЬНОСТИ.</w:t>
      </w:r>
    </w:p>
    <w:p w14:paraId="546EC99E">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69681DA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Понятие правосубъектности участников предпринимательской деятельности</w:t>
      </w:r>
    </w:p>
    <w:p w14:paraId="3EE9E60A">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Классификация ограничения права на осуществление предпринимательской деятельности</w:t>
      </w:r>
    </w:p>
    <w:p w14:paraId="391D1D2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Какие существуют ограничения права на осуществление предпринимательской деятельности.</w:t>
      </w:r>
    </w:p>
    <w:p w14:paraId="49B86E7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Как Вы считаете, какие организационные и правовые признаки являются общими для юридических лиц, предпринимательских организаций различных видов?</w:t>
      </w:r>
    </w:p>
    <w:p w14:paraId="28D99F87">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5. Приведите примеры диспозитивных и имисративных норм, регулирующих предпринимательские отношения.</w:t>
      </w:r>
    </w:p>
    <w:p w14:paraId="15364AB8">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595C735">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4. ПРАВОВОЙ СТАТУС СУБЪЕКТОВ ПРЕДПРИНИМАТЕЛЬСКОГО ПРАВА.</w:t>
      </w:r>
    </w:p>
    <w:p w14:paraId="69499644">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1BC1FF73">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Понятие, признаки субъектов предпринимательского права</w:t>
      </w:r>
    </w:p>
    <w:p w14:paraId="4CC1450C">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Государственная регистрация субъектов предпринимательского права</w:t>
      </w:r>
    </w:p>
    <w:p w14:paraId="24DB19BF">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Лицензирование отдельных видов предпринимательской деятельности</w:t>
      </w:r>
    </w:p>
    <w:p w14:paraId="2C73E4A9">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Учредительные документы субъектов предпринимательского права</w:t>
      </w:r>
    </w:p>
    <w:p w14:paraId="5C802362">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5. Порядок ликвидации субъектов предпринимательского права</w:t>
      </w:r>
    </w:p>
    <w:p w14:paraId="085219A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p>
    <w:p w14:paraId="2E375057">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необходимо опираться на содержание “двух предшествующих ему ступеней”, а именно, понятий “субъект права” и “субъект гражданского права”.</w:t>
      </w:r>
    </w:p>
    <w:p w14:paraId="7EAE9BD2">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Определите содержание понятий “субъект права” и “субъект гражданского права” и ответьте на вопрос: в чем их специфика?</w:t>
      </w:r>
    </w:p>
    <w:p w14:paraId="287A805C">
      <w:pPr>
        <w:spacing w:after="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4B691AD">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5. ОРГАНИЗАЦИОННО-ПРАВОВЫЕ ФОРМЫ СУБЪЕКТОВ ПРЕДПРИНИМАТЕЛЬСТВА.</w:t>
      </w:r>
    </w:p>
    <w:p w14:paraId="3673667F">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76137052">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Виды субъектов предпринимательского права, их классификация</w:t>
      </w:r>
    </w:p>
    <w:p w14:paraId="30BEB32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Правовое положение хозяйственных товариществ</w:t>
      </w:r>
    </w:p>
    <w:p w14:paraId="2D7A986C">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Правовое положение хозяйственных обществ</w:t>
      </w:r>
    </w:p>
    <w:p w14:paraId="4C80E342">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Особенности правового положения акционерных обществ работников (народных предприятий)</w:t>
      </w:r>
    </w:p>
    <w:p w14:paraId="02593FD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5. Индивидуальные предприниматели, их характерные признаки</w:t>
      </w:r>
    </w:p>
    <w:p w14:paraId="5F3F64FA">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6. Правовое положение крестьянских (фермерских) хозяйств </w:t>
      </w:r>
    </w:p>
    <w:p w14:paraId="488C5E0C">
      <w:pPr>
        <w:spacing w:after="0" w:line="360"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7. Юридический статус некоммерческих организаций </w:t>
      </w:r>
    </w:p>
    <w:p w14:paraId="2086F035">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E7D4AF7">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Решите задачу</w:t>
      </w:r>
    </w:p>
    <w:p w14:paraId="38370C25">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ООО “Дары природы” заключило с гражданином В.Николаевым агентское соглашение и выдало соответствующую доверенность на заключение договора с торгово-закупочной базой. Договор был заключен на выгодных для обеих сторон условиях. Руководство ООО “Дары природы”, узнав о том, что В. Николаев является также агентским представителем Торгово-закупочной базы, объявило о недействительности договора как совершенного с нарушением ГК РФ.</w:t>
      </w:r>
    </w:p>
    <w:p w14:paraId="22180A05">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Имеются ли в данном случае нарушения законодательства? Как решить дело?</w:t>
      </w:r>
    </w:p>
    <w:p w14:paraId="221807DC">
      <w:pPr>
        <w:spacing w:after="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D0C03C5">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6. ПРАВОВОЕ РЕГУЛИРОВАНИЕ НЕСОСТОЯТЕЛЬНОСТИ (БАНКРОТСТВА) СУБЪЕКТОВ ПРЕДПРИНИМАТЕЛЬСКОГО ПРАВА.</w:t>
      </w:r>
    </w:p>
    <w:p w14:paraId="6395EBFD">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43D22EEF">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Понятие несостоятельности (банкротства)</w:t>
      </w:r>
    </w:p>
    <w:p w14:paraId="4AD38D8F">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Признаки банкротства</w:t>
      </w:r>
    </w:p>
    <w:p w14:paraId="42B08930">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процедуры банкротства</w:t>
      </w:r>
    </w:p>
    <w:p w14:paraId="74CADC80">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Арбитражный управляющий-ключевая фигура при осуществлении банкротства</w:t>
      </w:r>
    </w:p>
    <w:p w14:paraId="431A82E1">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5. особенности банкротства индивидуальных предпринимателей и крестьянских (фермерских) хозяйств</w:t>
      </w:r>
    </w:p>
    <w:p w14:paraId="42BE0AA4">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Решите задачу</w:t>
      </w:r>
    </w:p>
    <w:p w14:paraId="4F435464">
      <w:pPr>
        <w:tabs>
          <w:tab w:val="left" w:pos="360"/>
        </w:tabs>
        <w:spacing w:after="0" w:line="360" w:lineRule="auto"/>
        <w:ind w:right="141"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Кредиторами ООО “Символ” предъявлен иск в арбитражный суд о ликвидации общества в связи с его несостоятельностью. В состав имущества, подлежащего распределению между кредиторами, истцу просят включить активы двух дочерних обществ ООО “Символ”, а также имущество, закрепленное за представительствами и филиалами ООО в других городах.</w:t>
      </w:r>
    </w:p>
    <w:p w14:paraId="4CF7CF7C">
      <w:pPr>
        <w:tabs>
          <w:tab w:val="left" w:pos="360"/>
        </w:tabs>
        <w:spacing w:after="0" w:line="360" w:lineRule="auto"/>
        <w:ind w:right="141"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Возражая против предъявляемых требований, представитель ответчика заявил, что дочерние общества являются самостоятельными юридическими лицами и по долгам предприятия – учредителя не отвечают. Иногородние филиалы согласно положениям также являются юридическими лицами и не должны ликвидироваться.</w:t>
      </w:r>
    </w:p>
    <w:p w14:paraId="2EDFD4BE">
      <w:pPr>
        <w:tabs>
          <w:tab w:val="left" w:pos="360"/>
        </w:tabs>
        <w:spacing w:after="0" w:line="360" w:lineRule="auto"/>
        <w:ind w:right="141"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Проанализируйте доводы сторон. Дайте характеристику правовому положению филиалов и представительств юридических лиц. Охарактеризуйте основные этапы конкурсного производства.</w:t>
      </w:r>
    </w:p>
    <w:p w14:paraId="7C24A4EA">
      <w:pPr>
        <w:tabs>
          <w:tab w:val="left" w:pos="360"/>
        </w:tabs>
        <w:spacing w:after="0" w:line="240" w:lineRule="auto"/>
        <w:ind w:right="141"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C5C5E01">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7. ИМУЩЕСТВЕННАЯ И ФИНАНСОВАЯ БАЗА СУБЪЕКТОВ ПРЕДПРИНИМАТЕЛЬСТВА.</w:t>
      </w:r>
    </w:p>
    <w:p w14:paraId="53E49BED">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1E86CDA2">
      <w:pPr>
        <w:numPr>
          <w:ilvl w:val="0"/>
          <w:numId w:val="38"/>
        </w:numPr>
        <w:spacing w:after="0" w:line="360" w:lineRule="auto"/>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Правовой режим имущества, закрепленного за субъектами предпринимательского права.</w:t>
      </w:r>
    </w:p>
    <w:p w14:paraId="3992E7A6">
      <w:pPr>
        <w:numPr>
          <w:ilvl w:val="0"/>
          <w:numId w:val="39"/>
        </w:numPr>
        <w:spacing w:after="0" w:line="360" w:lineRule="auto"/>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Внутрихозяйственные фонды и их виды</w:t>
      </w:r>
    </w:p>
    <w:p w14:paraId="279BD662">
      <w:pPr>
        <w:numPr>
          <w:ilvl w:val="0"/>
          <w:numId w:val="39"/>
        </w:numPr>
        <w:spacing w:after="0" w:line="360" w:lineRule="auto"/>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Особенности формирования фондов государственных и муниципальных унитарных предприятий.</w:t>
      </w:r>
    </w:p>
    <w:p w14:paraId="7CA33254">
      <w:pPr>
        <w:numPr>
          <w:ilvl w:val="0"/>
          <w:numId w:val="39"/>
        </w:numPr>
        <w:spacing w:after="0" w:line="360" w:lineRule="auto"/>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 Договор как основа предпринимательской деятельности.</w:t>
      </w:r>
    </w:p>
    <w:p w14:paraId="750C7DC1">
      <w:pPr>
        <w:numPr>
          <w:ilvl w:val="0"/>
          <w:numId w:val="39"/>
        </w:numPr>
        <w:spacing w:after="0" w:line="360" w:lineRule="auto"/>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одинакова важна как для собственника, так и для любого титульного владельца. В современном предпринимательском (хозяйственном) праве используется несколько понятий “имущество” /</w:t>
      </w:r>
    </w:p>
    <w:p w14:paraId="1E18DE00">
      <w:pPr>
        <w:numPr>
          <w:ilvl w:val="0"/>
          <w:numId w:val="39"/>
        </w:numPr>
        <w:spacing w:after="0" w:line="360" w:lineRule="auto"/>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Как Вы считаете, что понимается под “имуществом” в предпринимательской деятельности? Относится ли, на Вас взгляд, имущество как объект права к недвижимому имуществу?</w:t>
      </w:r>
    </w:p>
    <w:p w14:paraId="5F9AF65A">
      <w:pPr>
        <w:spacing w:after="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67F35D8">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8. ГОСУДАРСТВЕННОЕ РЕГУЛИРОВАНИЕ ПРЕДПРИНИМАТЕЛЬСКОЙ ДЕЯТЕЛЬНОСТИ.</w:t>
      </w:r>
    </w:p>
    <w:p w14:paraId="14F4C841">
      <w:pPr>
        <w:spacing w:after="0" w:line="240" w:lineRule="auto"/>
        <w:ind w:firstLine="426"/>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2257A158">
      <w:pPr>
        <w:numPr>
          <w:ilvl w:val="0"/>
          <w:numId w:val="40"/>
        </w:numPr>
        <w:spacing w:after="0" w:line="360" w:lineRule="auto"/>
        <w:ind w:left="357"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Формы и методы государственного регулирования предпринимательства</w:t>
      </w:r>
    </w:p>
    <w:p w14:paraId="6B28BCA5">
      <w:pPr>
        <w:numPr>
          <w:ilvl w:val="0"/>
          <w:numId w:val="38"/>
        </w:numPr>
        <w:tabs>
          <w:tab w:val="left" w:pos="284"/>
        </w:tabs>
        <w:spacing w:after="0" w:line="360" w:lineRule="auto"/>
        <w:ind w:left="357"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Основные задачи, цели, принципы государственного регулирования предпринимательства</w:t>
      </w:r>
    </w:p>
    <w:p w14:paraId="5486C2CC">
      <w:pPr>
        <w:numPr>
          <w:ilvl w:val="0"/>
          <w:numId w:val="38"/>
        </w:numPr>
        <w:tabs>
          <w:tab w:val="left" w:pos="142"/>
          <w:tab w:val="left" w:pos="284"/>
        </w:tabs>
        <w:spacing w:after="0" w:line="360" w:lineRule="auto"/>
        <w:ind w:left="357"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Государственный контроль за осуществлением предпринимательской деятельности</w:t>
      </w:r>
    </w:p>
    <w:p w14:paraId="08BE78F1">
      <w:pPr>
        <w:numPr>
          <w:ilvl w:val="0"/>
          <w:numId w:val="38"/>
        </w:numPr>
        <w:tabs>
          <w:tab w:val="left" w:pos="142"/>
          <w:tab w:val="left" w:pos="284"/>
        </w:tabs>
        <w:spacing w:after="0" w:line="360" w:lineRule="auto"/>
        <w:ind w:left="357"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Каковы функции государственных органных, осуществляющих контроль в предпринимательской деятельности</w:t>
      </w:r>
    </w:p>
    <w:p w14:paraId="249C20E9">
      <w:pPr>
        <w:numPr>
          <w:ilvl w:val="0"/>
          <w:numId w:val="38"/>
        </w:numPr>
        <w:tabs>
          <w:tab w:val="left" w:pos="142"/>
          <w:tab w:val="left" w:pos="284"/>
        </w:tabs>
        <w:spacing w:after="0" w:line="360" w:lineRule="auto"/>
        <w:ind w:left="357"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 чем заключается техническое регулирование</w:t>
      </w:r>
    </w:p>
    <w:p w14:paraId="7DB9817F">
      <w:pPr>
        <w:numPr>
          <w:ilvl w:val="0"/>
          <w:numId w:val="38"/>
        </w:numPr>
        <w:tabs>
          <w:tab w:val="left" w:pos="142"/>
          <w:tab w:val="left" w:pos="284"/>
        </w:tabs>
        <w:spacing w:after="0" w:line="360" w:lineRule="auto"/>
        <w:ind w:left="357"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Общая цель системы государственного регулирования предпринимательской деятельности заключается в создание благоприятной среды для функционирования предпринимательских структур на урон макроэкономики. При формировании данной системы нередко преобладают политические и педагогические подходы над экономическими, декларативность – над реальной политикой.</w:t>
      </w:r>
    </w:p>
    <w:p w14:paraId="0CA7A3EB">
      <w:pPr>
        <w:numPr>
          <w:ilvl w:val="0"/>
          <w:numId w:val="38"/>
        </w:numPr>
        <w:tabs>
          <w:tab w:val="left" w:pos="142"/>
          <w:tab w:val="left" w:pos="284"/>
        </w:tabs>
        <w:spacing w:after="0" w:line="360" w:lineRule="auto"/>
        <w:ind w:left="357"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Приведите примеры прямых или косвенных запретов, ограничивающих, на ваш взгляд, предпринимательскую деятельность юридических лиц.</w:t>
      </w:r>
    </w:p>
    <w:p w14:paraId="68F48CAF">
      <w:pPr>
        <w:tabs>
          <w:tab w:val="left" w:pos="142"/>
          <w:tab w:val="left" w:pos="284"/>
        </w:tabs>
        <w:spacing w:after="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FA4F37E">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9. ПРИВАТИЗАЦИЯ ГОСУДАРСТВЕННОГО И МУНИЦИПАЛЬНОГО ИМУЩЕСТВА.</w:t>
      </w:r>
    </w:p>
    <w:p w14:paraId="6C0D10B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Понятие государственного и муниципального имущества</w:t>
      </w:r>
    </w:p>
    <w:p w14:paraId="3408C580">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Порядок приватизации</w:t>
      </w:r>
    </w:p>
    <w:p w14:paraId="5B0A913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Способы приватизации</w:t>
      </w:r>
    </w:p>
    <w:p w14:paraId="30C687F3">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Особенности государственной регистрации прав на недвижимое имущество и сделок с ним</w:t>
      </w:r>
    </w:p>
    <w:p w14:paraId="0FB114EE">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E26DDE7">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10. ИСПОЛНЕНИЕ НАЛОГОВОЙ ОБЯЗАННОСТИ СУБЪЕКТАМИ ПРЕДПРИНИМАТЕЛЬСКОЙ ДЕЯТЕЛЬНОСТИ.</w:t>
      </w:r>
    </w:p>
    <w:p w14:paraId="68BF5DE0">
      <w:pPr>
        <w:spacing w:after="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FAF7804">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Налогообложение физических лиц, осуществляющих предпринимательскую деятельность без образования юридического лица</w:t>
      </w:r>
    </w:p>
    <w:p w14:paraId="5736A78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Налогообложение юридических лиц</w:t>
      </w:r>
    </w:p>
    <w:p w14:paraId="2013BF0E">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Основные виды налогов</w:t>
      </w:r>
    </w:p>
    <w:p w14:paraId="58B45C18">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Ответственность за нарушение налогового законодательства</w:t>
      </w:r>
    </w:p>
    <w:p w14:paraId="02D672E8">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168CA95D">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11. ПРАВОВАЯ ЗАЩИТА КОНКУРЕНЦИИ.</w:t>
      </w:r>
    </w:p>
    <w:p w14:paraId="2642B252">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Антимонопольное законодательство, регулирующие рыночные отношения</w:t>
      </w:r>
    </w:p>
    <w:p w14:paraId="2F8E275F">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Монополистическая деятельность и ее признаки</w:t>
      </w:r>
    </w:p>
    <w:p w14:paraId="48E8E02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Функции и полномочия антимонопольного органа</w:t>
      </w:r>
    </w:p>
    <w:p w14:paraId="1580D4F3">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Ответственность за нарушение антимонопольного законодательства</w:t>
      </w:r>
    </w:p>
    <w:p w14:paraId="0AC20F88">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p>
    <w:p w14:paraId="6C651994">
      <w:pPr>
        <w:spacing w:after="0" w:line="360"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Как известно, конкуренция способна без применения насильственных административных методов формировать и вводить в систему рыночных отношений </w:t>
      </w:r>
      <w:r>
        <w:rPr>
          <w:rFonts w:ascii="Times New Roman" w:hAnsi="Times New Roman" w:eastAsia="Times New Roman" w:cs="Times New Roman"/>
          <w:color w:val="000000" w:themeColor="text1"/>
          <w:sz w:val="24"/>
          <w:szCs w:val="24"/>
          <w:lang w:eastAsia="ru-RU"/>
          <w14:textFill>
            <w14:solidFill>
              <w14:schemeClr w14:val="tx1"/>
            </w14:solidFill>
          </w14:textFill>
        </w:rPr>
        <w:t>важные рычаги экономики, как качество производства и товаров, ценообразование и др. Под ее влиянием растут и снижаются цены, выявляются и вытесняются с рынка ненужные товары и вовлекаются в рыночный оборот товары, пользующиеся спросом. Особенностью российского антимонопольного законодательства является то, что его положения специально запрещают недобросовестную конкуренцию.</w:t>
      </w:r>
    </w:p>
    <w:p w14:paraId="7B9D104F">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Раскройте характерные признаки недобросовестной конкуренции. Дайте правовую характеристику особенностей ограничения в России недобросовестной конкуренции и ее роли в предпринимательской деятельности.</w:t>
      </w:r>
    </w:p>
    <w:p w14:paraId="119A55E1">
      <w:pPr>
        <w:spacing w:after="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F962D08">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12. ТЕХНИЧЕСКИЕ РЕГЛАМЕНТЫ И СТАНДАРТЫ В ПРЕДПРИНИМАТЕЛЬСКОЙ ДЕЯТЕЛЬНОСТИ.</w:t>
      </w:r>
    </w:p>
    <w:p w14:paraId="1FE65200">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Виды технических регламентов</w:t>
      </w:r>
    </w:p>
    <w:p w14:paraId="71F6ACD0">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Правовые основы стандартизации</w:t>
      </w:r>
    </w:p>
    <w:p w14:paraId="7B29056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государственный надзор в сфере обеспечения качества и безопасности товаров</w:t>
      </w:r>
    </w:p>
    <w:p w14:paraId="5D9E0AA3">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Функции и полномочия федеральной службы по надзору</w:t>
      </w:r>
    </w:p>
    <w:p w14:paraId="79812FB9">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5. Связь договоров и стандартов при установлении требований к качеству товаров</w:t>
      </w:r>
    </w:p>
    <w:p w14:paraId="5819A10A">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6. Гарантийные сроки эксплуатации, годности и хранения товаров.</w:t>
      </w:r>
    </w:p>
    <w:p w14:paraId="23FA1E01">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1D1284B">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24F170DB">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13. БАНКОВСКИЕ УСЛУГИ ДЛЯ ПРЕДПРИНИМАТЕЛЕЙ.</w:t>
      </w:r>
    </w:p>
    <w:p w14:paraId="5D35317C">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4E40DCEA">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Банковская система: понятие, правовое положение кредитных организаций и правовое регулирование их деятельности</w:t>
      </w:r>
    </w:p>
    <w:p w14:paraId="4242FD8C">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Порядок создание и ликвидация кредитных организаций</w:t>
      </w:r>
    </w:p>
    <w:p w14:paraId="20AFD718">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Понятие банковского кредитования, его принципы</w:t>
      </w:r>
    </w:p>
    <w:p w14:paraId="395FA375">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Понятие банковского вклада, виды вкладов</w:t>
      </w:r>
    </w:p>
    <w:p w14:paraId="5D98C710">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5. Расчеты в предпринимательских отношениях</w:t>
      </w:r>
    </w:p>
    <w:p w14:paraId="2FEBBD3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Решить задачу</w:t>
      </w:r>
    </w:p>
    <w:p w14:paraId="36006B0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В ходе переговоров между коммерческим банком “Технобанк” и АО “Тор” о предоставлении крупного кредита на перепрофилирование производства сроком на пять лет банк предложил включить в течение всего срока действия кредитного договора продавать в аренду основные средства общества, передавать денежные средства общества по </w:t>
      </w:r>
      <w:r>
        <w:rPr>
          <w:rFonts w:ascii="Times New Roman" w:hAnsi="Times New Roman" w:eastAsia="Times New Roman" w:cs="Times New Roman"/>
          <w:color w:val="000000" w:themeColor="text1"/>
          <w:sz w:val="24"/>
          <w:szCs w:val="24"/>
          <w:lang w:eastAsia="ru-RU"/>
          <w14:textFill>
            <w14:solidFill>
              <w14:schemeClr w14:val="tx1"/>
            </w14:solidFill>
          </w14:textFill>
        </w:rPr>
        <w:t>договорам займа, выступать в качестве гаранта или поручителя без его согласия.</w:t>
      </w:r>
    </w:p>
    <w:p w14:paraId="06ECC7AD">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Однако представитель АО считал, что включение в договор предлагаемые банком? Какой вариант договора между банком и АО о предоставлении кредита, с учетом вышеизложенной ситуации предложили бы Вы?</w:t>
      </w:r>
    </w:p>
    <w:p w14:paraId="1854C821">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5B8F1FA1">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14. АУДИТОРСКИЕ УСЛУГИ ДЛЯ ПРЕДПРИНИМАТЕЛЕЙ.</w:t>
      </w:r>
    </w:p>
    <w:p w14:paraId="4D9F33C4">
      <w:pPr>
        <w:spacing w:after="0" w:line="240" w:lineRule="auto"/>
        <w:ind w:firstLine="426"/>
        <w:jc w:val="center"/>
        <w:rPr>
          <w:rFonts w:ascii="Times New Roman" w:hAnsi="Times New Roman" w:eastAsia="Times New Roman" w:cs="Times New Roman"/>
          <w:b/>
          <w:color w:val="000000" w:themeColor="text1"/>
          <w:sz w:val="18"/>
          <w:szCs w:val="20"/>
          <w:lang w:eastAsia="ru-RU"/>
          <w14:textFill>
            <w14:solidFill>
              <w14:schemeClr w14:val="tx1"/>
            </w14:solidFill>
          </w14:textFill>
        </w:rPr>
      </w:pPr>
    </w:p>
    <w:p w14:paraId="20BC545E">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Понятие, виды аудита</w:t>
      </w:r>
    </w:p>
    <w:p w14:paraId="48E64D39">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Требования, предъявляемые к обязательному аудиту</w:t>
      </w:r>
    </w:p>
    <w:p w14:paraId="25B820F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Правовое положение аудитора и аудиторской организации</w:t>
      </w:r>
    </w:p>
    <w:p w14:paraId="1C1FE1BA">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Понятие аудируемого лица: права и обязанности</w:t>
      </w:r>
    </w:p>
    <w:p w14:paraId="44303F3F">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5. Порядок проведения аудита</w:t>
      </w:r>
    </w:p>
    <w:p w14:paraId="5EDCD464">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 главе 39 Гражданского кодекса РФ нашел закрепление договор возмездного оказания услуг. По этому договору исполнитель обязуется по заданию заказчика оказать услугу не имеющую вещественной формы, а заказчик обязуется оплатить данную услугу.</w:t>
      </w:r>
    </w:p>
    <w:p w14:paraId="67128064">
      <w:pPr>
        <w:spacing w:after="0" w:line="360"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Как Вы считаете, относится ли договор н</w:t>
      </w:r>
      <w:r>
        <w:rPr>
          <w:rFonts w:ascii="Times New Roman" w:hAnsi="Times New Roman" w:eastAsia="Times New Roman" w:cs="Times New Roman"/>
          <w:color w:val="000000" w:themeColor="text1"/>
          <w:sz w:val="24"/>
          <w:szCs w:val="24"/>
          <w:lang w:eastAsia="ru-RU"/>
          <w14:textFill>
            <w14:solidFill>
              <w14:schemeClr w14:val="tx1"/>
            </w14:solidFill>
          </w14:textFill>
        </w:rPr>
        <w:t>а оказание аудиторских услуг к договорам возмездного оказания услуг? Если да, то почему?</w:t>
      </w:r>
    </w:p>
    <w:p w14:paraId="21AA5389">
      <w:pPr>
        <w:spacing w:after="0" w:line="240" w:lineRule="auto"/>
        <w:ind w:firstLine="426"/>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72210031">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15. ИНВЕСТИЦИОННАЯ ДЕЯТЕЛЬНОСТЬ.</w:t>
      </w:r>
    </w:p>
    <w:p w14:paraId="109B6CD9">
      <w:pPr>
        <w:spacing w:after="0" w:line="240" w:lineRule="auto"/>
        <w:ind w:firstLine="426"/>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531C4B20">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Понятие инвестиционной деятельности</w:t>
      </w:r>
    </w:p>
    <w:p w14:paraId="72B9A8D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Понятие инвестиций</w:t>
      </w:r>
    </w:p>
    <w:p w14:paraId="7CD01DF8">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Инвестиционная деятельность, осуществляемая в форме капитальных вложений</w:t>
      </w:r>
    </w:p>
    <w:p w14:paraId="6DB6255A">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Особенности правового регулирования иностранных инвестиций</w:t>
      </w:r>
    </w:p>
    <w:p w14:paraId="52CB3F23">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Условиями инвестиционного конкурса были вложение денежных средств в реконструкцию и техническое перевооружение действующего предприятия.</w:t>
      </w:r>
    </w:p>
    <w:p w14:paraId="60D30924">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Как Вы считаете, какой договор целесообразно заключить с победителем конкурса и какими нормами права должны быть урегулирования взаимоотношения между инвестором и организатором конкурса?</w:t>
      </w:r>
    </w:p>
    <w:p w14:paraId="3EF277B7">
      <w:pPr>
        <w:spacing w:after="0" w:line="360"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6D153CD">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16. МЕЖДУНАРОДНО-ПРАВОВОЕ РЕГУЛИРОВАНИЕ ПРЕДПРИНИМАТЕЛЬСКОЙ ДЕЯТЕЛЬНОСТИ.</w:t>
      </w:r>
    </w:p>
    <w:p w14:paraId="2DBC68D4">
      <w:pPr>
        <w:spacing w:after="0" w:line="240" w:lineRule="auto"/>
        <w:ind w:firstLine="426"/>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2EFB5F0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Международные контракты, их классификация</w:t>
      </w:r>
    </w:p>
    <w:p w14:paraId="3D42EEE9">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Понятие международного договора купли-продажи</w:t>
      </w:r>
    </w:p>
    <w:p w14:paraId="69E51E02">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Международные транспортные операции, их виды</w:t>
      </w:r>
    </w:p>
    <w:p w14:paraId="00730E35">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Финансовое обеспечение международных коммерческих сделок</w:t>
      </w:r>
    </w:p>
    <w:p w14:paraId="13061D52">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5. Формы расчетов в международных коммерческих операциях</w:t>
      </w:r>
    </w:p>
    <w:p w14:paraId="0C071F5D">
      <w:pPr>
        <w:spacing w:after="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B156ED1">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17. СУДЕБНАЯ ЗАЩИТА ПРАВ И ЗАКОННЫХ ИНТЕРЕСОВ СУБЪЕКТОВ ПРЕДПРИНИМАТЕЛЬСКОЙ ДЕЯТЕЛЬНОСТИ.</w:t>
      </w:r>
    </w:p>
    <w:p w14:paraId="2BAA92E5">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2CF9EC2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 Досудебный (претензионный) порядок урегулирования споров;</w:t>
      </w:r>
    </w:p>
    <w:p w14:paraId="23AD1E5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Рассмотрение экономических споров третейскими судами;</w:t>
      </w:r>
    </w:p>
    <w:p w14:paraId="71317CF8">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Нотариальная форма защиты;</w:t>
      </w:r>
    </w:p>
    <w:p w14:paraId="49AFE235">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Рассмотрение экономических споров арбитражными судами;</w:t>
      </w:r>
    </w:p>
    <w:p w14:paraId="231F4AD6">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5. Защита прав судами общей юрисдикции</w:t>
      </w:r>
    </w:p>
    <w:p w14:paraId="68F8760C">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p>
    <w:p w14:paraId="3B36AA64">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Решите задачу</w:t>
      </w:r>
    </w:p>
    <w:p w14:paraId="6A825317">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Универсальный магазин предъявил в арбитражный суд иск к кооперативу в связи с поставкой некачественной продукции. Арбитражный суд исковое заявление магазину возвратил из-за несоблюдения досудебного (претензионного) порядка спора с ответчиком.</w:t>
      </w:r>
    </w:p>
    <w:p w14:paraId="3E02417E">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Универсальный магазин не согласился с определением суда, считал, что для данного спора соблюдение претензионного порядка необязательно, и обратился с жалобой арбитражного суда.</w:t>
      </w:r>
    </w:p>
    <w:p w14:paraId="487AFB12">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Как вы считаете, каким должно быть постановление апелляционной инстанции?</w:t>
      </w:r>
    </w:p>
    <w:p w14:paraId="5E26855D">
      <w:pPr>
        <w:spacing w:after="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7632586">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18. ЮРИДИЧЕСКАЯ ОТВЕТСТВЕННОСТЬ СУБЪЕКТОВ ПРЕДПРИНИМАТЕЛЬСКОЙ ДЕЯТЕЛЬНОСТИ.</w:t>
      </w:r>
    </w:p>
    <w:p w14:paraId="247C14B8">
      <w:pPr>
        <w:spacing w:after="0" w:line="240" w:lineRule="auto"/>
        <w:ind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0E8944EC">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1. Понятие и виды гражданско-правовой ответственности </w:t>
      </w:r>
    </w:p>
    <w:p w14:paraId="0B595E5E">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Административно-правовая ответственность</w:t>
      </w:r>
    </w:p>
    <w:p w14:paraId="0822786D">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Уголовно-правовая ответственность</w:t>
      </w:r>
    </w:p>
    <w:p w14:paraId="20FEE8BD">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Разрешите ситуацию</w:t>
      </w:r>
    </w:p>
    <w:p w14:paraId="21716DCB">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Продавец винного отдела продовольственного магазина продал покупателю неучтенную в накладной водку. При этом продавец отсчитал покупателя и не выбил чек в кассовом аппарате.</w:t>
      </w:r>
    </w:p>
    <w:p w14:paraId="46C800D4">
      <w:pPr>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Квалифицируйте действие продавца. Каким способом совершено преступление.</w:t>
      </w:r>
    </w:p>
    <w:p w14:paraId="79C57D2D">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p>
    <w:p w14:paraId="6B87B333">
      <w:pPr>
        <w:autoSpaceDE w:val="0"/>
        <w:autoSpaceDN w:val="0"/>
        <w:adjustRightInd w:val="0"/>
        <w:spacing w:after="0" w:line="240" w:lineRule="auto"/>
        <w:jc w:val="center"/>
        <w:rPr>
          <w:rFonts w:ascii="Times New Roman" w:hAnsi="Times New Roman" w:cs="Times New Roman"/>
          <w:b/>
          <w:bCs/>
          <w:i/>
          <w:color w:val="000000" w:themeColor="text1"/>
          <w:sz w:val="26"/>
          <w:szCs w:val="26"/>
          <w14:textFill>
            <w14:solidFill>
              <w14:schemeClr w14:val="tx1"/>
            </w14:solidFill>
          </w14:textFill>
        </w:rPr>
      </w:pPr>
      <w:r>
        <w:rPr>
          <w:rFonts w:ascii="Times New Roman" w:hAnsi="Times New Roman" w:cs="Times New Roman"/>
          <w:b/>
          <w:bCs/>
          <w:i/>
          <w:color w:val="000000" w:themeColor="text1"/>
          <w:sz w:val="26"/>
          <w:szCs w:val="26"/>
          <w14:textFill>
            <w14:solidFill>
              <w14:schemeClr w14:val="tx1"/>
            </w14:solidFill>
          </w14:textFill>
        </w:rPr>
        <w:t>10.6. Задачи</w:t>
      </w:r>
    </w:p>
    <w:p w14:paraId="5148647D">
      <w:pPr>
        <w:autoSpaceDE w:val="0"/>
        <w:autoSpaceDN w:val="0"/>
        <w:adjustRightInd w:val="0"/>
        <w:spacing w:after="0" w:line="240" w:lineRule="auto"/>
        <w:jc w:val="center"/>
        <w:rPr>
          <w:rFonts w:ascii="Times New Roman" w:hAnsi="Times New Roman" w:cs="Times New Roman"/>
          <w:b/>
          <w:bCs/>
          <w:i/>
          <w:color w:val="000000" w:themeColor="text1"/>
          <w:sz w:val="26"/>
          <w:szCs w:val="26"/>
          <w14:textFill>
            <w14:solidFill>
              <w14:schemeClr w14:val="tx1"/>
            </w14:solidFill>
          </w14:textFill>
        </w:rPr>
      </w:pPr>
    </w:p>
    <w:p w14:paraId="3891221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Андрей Павлович, будучи филологом по образованию, выполнял за вознаграждение переводы для организаций и граждан, которые обращались к нему через своих знакомых. Размер вознаграждения определялся по соглашению. Все переводы Андрей Павлович делал дома. Однажды его посетили представители налоговых органов, которые потребовали, чтобы Андрей Павлович легализовался как индивидуальный предприниматель, уплатил налоги и штрафы за прошлое время и встал на учет в районной налоговой инспекции. </w:t>
      </w:r>
    </w:p>
    <w:p w14:paraId="44CFA8F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Правомерны ли требования, предъявленные к Андрею Павловичу?</w:t>
      </w:r>
    </w:p>
    <w:p w14:paraId="61A9339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Имеет ли значение, что у Андрея Павловича было постоянное место работы, например, он являлся доцентом филологического факультета университета?</w:t>
      </w:r>
    </w:p>
    <w:p w14:paraId="559BF62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Какие последствия могут наступить, если Андрей Павлович не выполнит предписания налоговых органов?</w:t>
      </w:r>
    </w:p>
    <w:p w14:paraId="017E508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979495C">
      <w:pPr>
        <w:numPr>
          <w:ilvl w:val="0"/>
          <w:numId w:val="41"/>
        </w:numPr>
        <w:tabs>
          <w:tab w:val="left" w:pos="0"/>
        </w:tabs>
        <w:spacing w:after="0" w:line="360" w:lineRule="auto"/>
        <w:ind w:left="0"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Гражданин Иванов, обладающий гражданской правоспособностью и дееспособностью, решил заняться оказанием бытовых услуг населению (ремонтом обуви). Он заключил договор на аренду полуподвального помещения, расположенного по адресу: г. Петропавловск-Камчатский, ул. Ленинская, 14, с обществом с ограниченной ответственностью «Вариант» и, оборудовав его, начал оказывать населению услуги по ремонту обуви.</w:t>
      </w:r>
    </w:p>
    <w:p w14:paraId="21B047D6">
      <w:pPr>
        <w:tabs>
          <w:tab w:val="left" w:pos="0"/>
          <w:tab w:val="left" w:pos="72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Законна ли его деятельность? Обоснуйте ответ.</w:t>
      </w:r>
    </w:p>
    <w:p w14:paraId="0C02C82C">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3F1F105">
      <w:pPr>
        <w:numPr>
          <w:ilvl w:val="0"/>
          <w:numId w:val="41"/>
        </w:numPr>
        <w:tabs>
          <w:tab w:val="left" w:pos="0"/>
          <w:tab w:val="clear" w:pos="720"/>
        </w:tabs>
        <w:spacing w:after="0" w:line="360" w:lineRule="auto"/>
        <w:ind w:left="0"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Граждане Петров и Сидоров решили заняться предпринимательской деятельностью и создать для этого общество с ограниченной ответственностью «Леди». Они разработали устав и учредительный договор, подали учредительные документы в орган, осуществляющий государственную регистрацию юридических лиц. Однако данный орган отказал в регистрации ООО «Леди» по мотивам нецелесообразности еще одного коммерческого юридического лица.</w:t>
      </w:r>
    </w:p>
    <w:p w14:paraId="7F14EDEA">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Какими законодательными и нормативными актами регулируется государственная регистрация юридических лиц? </w:t>
      </w:r>
    </w:p>
    <w:p w14:paraId="2AAA2318">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Правомерны ли действия органа, осуществляющего государственную регистрацию юридических лиц?</w:t>
      </w:r>
    </w:p>
    <w:p w14:paraId="609FCD81">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Куда может быть обжалован отказ в государственной регистрации ООО «Леди»?</w:t>
      </w:r>
    </w:p>
    <w:p w14:paraId="6AB287E9">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CD32169">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АО "Прогресс" обратилось в арбитражный суд с иском к индивидуальному предпринимателю Иванову о взыскании 2 млн. руб. неустойки за недопоставку в </w:t>
      </w:r>
      <w:r>
        <w:rPr>
          <w:rFonts w:ascii="Times New Roman" w:hAnsi="Times New Roman" w:eastAsia="Times New Roman" w:cs="Times New Roman"/>
          <w:color w:val="000000" w:themeColor="text1"/>
          <w:sz w:val="24"/>
          <w:szCs w:val="24"/>
          <w:lang w:val="en-US" w:eastAsia="ru-RU"/>
          <w14:textFill>
            <w14:solidFill>
              <w14:schemeClr w14:val="tx1"/>
            </w14:solidFill>
          </w14:textFill>
        </w:rPr>
        <w:t>III</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квартале жидкого стекла. Факт невыполнения договорных обя</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зательств предприниматель не отрицал, однако просил освободить его от от</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ветственности, ссылаясь на отсутствие своей вины, так как его партнеры, в свою очередь, недопоставили ему необходимый для изготовления стекла силикат натрия в связи с тем, что службы ох</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раны природы закрыли сразу несколько основных производителей силиката натрия. Поэтому предприниматель Иванов не смог оперативно приобрести это сырье у других производителей. С учетом этого арбитражный суд освободил предпринимателя Иванова от ответственности.</w:t>
      </w:r>
    </w:p>
    <w:p w14:paraId="33E49D0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Правильно ли такое решение? Ответ обоснуйте.</w:t>
      </w:r>
    </w:p>
    <w:p w14:paraId="3CC55BB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DAC97F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 Гражданин Поляков, зарегистрированный в качестве индивидуального предпринимателя, был признан банкротом. Иванов, получивший тяжелую травму, предъявил к Полякову требование о возмещении вреда, причиненного его здоровью, в сумме 300 тыс. рублей, Сидоров и Петрова потребовали от Полякова выплаты им вознаграждения по авторскому договору в размере 10 тыс. рублей, задолженность Полякова лицам, работающим по трудовому договору, составляла 600 тыс. рублей, бюджету – 160 тыс. рублей, ООО «Автомиг» - 25 тыс. рублей.</w:t>
      </w:r>
    </w:p>
    <w:p w14:paraId="7029BF0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какой последовательности будут удовлетворяться требования кредиторов Полякова?</w:t>
      </w:r>
    </w:p>
    <w:p w14:paraId="0CF9E389">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Какими законодательными и нормативными актами регулируется признание индивидуального предпринимателя банкротом?</w:t>
      </w:r>
    </w:p>
    <w:p w14:paraId="0FCBD1B0">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3BD238D">
      <w:pPr>
        <w:numPr>
          <w:ilvl w:val="0"/>
          <w:numId w:val="42"/>
        </w:numPr>
        <w:tabs>
          <w:tab w:val="left" w:pos="0"/>
          <w:tab w:val="clear" w:pos="720"/>
        </w:tabs>
        <w:spacing w:after="0" w:line="360" w:lineRule="auto"/>
        <w:ind w:left="0"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Гражданин Тугаринов зарегистрировался в качестве индивидуального предпринимателя и стал выпускать товары народного потребления. В связи с расширением производства он принял к себе на работу по трудовому соглашению пять человек. Главной целью его предпринимательской деятельности было извлечение прибыли?</w:t>
      </w:r>
    </w:p>
    <w:p w14:paraId="06BFEA7F">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Позволяют ли данные факты считать, что гражданин Тугаринов создал свое предприятие? (Если да, то почему; если нет, то почему?)</w:t>
      </w:r>
    </w:p>
    <w:p w14:paraId="19145C6E">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08B22DE">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 Торговые операции индивидуального предпринимателя Елфимовой завершились для нее неудачно: она не получила доходов, на которые рассчитывала, и оказалась неплатежеспособной. Будучи не в состоянии вернуть кредит, полученный в коммерческом банке «Прогресс», и рассчитаться с контрагентами, Елфимова приняла решение прекратить предпринимательскую деятельность и устроиться на работу по найму.</w:t>
      </w:r>
    </w:p>
    <w:p w14:paraId="1B0D1885">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Елфимова подала в регистрирующий орган заявление о государственной регистрации прекращения ею предпринимательской деятельности.</w:t>
      </w:r>
    </w:p>
    <w:p w14:paraId="5B5723DE">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Один из контрагентов Елфимовой, также индивидуальный предприниматель, Виролайнен, обратился в арбитражный суд с заявлением о признании Елфимовой банкротом.</w:t>
      </w:r>
    </w:p>
    <w:p w14:paraId="5E6E2E87">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Арбитражный суд по ходатайству Виролайнена наложил арест на имущество Елфимовой, за исключением того имущества, на которое в соответствии с гражданским процессуальным законодательством не может быть обращено взыскание.</w:t>
      </w:r>
    </w:p>
    <w:p w14:paraId="57204BB4">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Коммерческий банк «Прогресс», которому Елфимова не вернула выданный ей банком кредит, подал апелляционную жалобу на определение арбитражного суда о возбуждении дела о банкротстве Елфимовой и наложении ареста на имущество Елфимовой. В апелляционной жалобе банк указывал, что между Елфимовой и Виролайненом имеет место сговор и процедура банкротства возбуждена Виролайненом специально для того, чтобы помочь Елфимовой избежать имущественной ответственности перед банком за невозврат кредита. Кроме того, банк представил в суд справку регистрирующего органа, из которой следовало, что Елфимова была исключена из единого государственного реестра индивидуальных предпринимателей до вынесения арбитражным судом обжалуемого определения.</w:t>
      </w:r>
    </w:p>
    <w:p w14:paraId="53E97508">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Подлежит ли удовлетворению апелляционная жалоба КБ «Прогресс»?</w:t>
      </w:r>
    </w:p>
    <w:p w14:paraId="0E560472">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Изменится ли Ваша позиция в том случае, если заявление Виролайнена о признании Елфимовой банкротом было подано в арбитражный суд после того, как Елфимова была исключена из государственного реестра индивидуальных предпринимателей?</w:t>
      </w:r>
    </w:p>
    <w:p w14:paraId="645026C3">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Изменится ли Ваша позиция в том случае, если заявление о признании банкротом было подано в арбитражный суд самой Елфимовой?</w:t>
      </w:r>
    </w:p>
    <w:p w14:paraId="5B2C4283">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Можно ли считать, что возбуждение в отношении Елфимовой дела о банкротстве и наложении ареста на ее имущество не обеспечивает интересы коммерческого банка, выдавшего Елфимовой кредит?</w:t>
      </w:r>
    </w:p>
    <w:p w14:paraId="03AFE654">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 По решению арбитражного суда Лаврин, занимавшийся торговлей одеждой и изделиями из меха и зарегистрированный как предприниматель, был признан несостоятельным (банкротом). Основанием для этого послужило то, что у Лаврина длительное время не было денег и он не оплачивал счета за поставленные ему товары и предоставленные услуги, а также не выплачивал заработную плату нанятым работникам. Через два месяца после завершения всех процедур, связанных с признанием его банкротом, Лаврину были заявлены требования:</w:t>
      </w:r>
    </w:p>
    <w:p w14:paraId="14C44429">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 одной из фирм, находившейся в Якутске, об оплате счетов за поставленные меха. Несвоевременное предъявление этого требования фирма объяснила тем, что в связи с изменением ее адреса она получила сообщение о банкротстве Лаврина с опозданием;</w:t>
      </w:r>
    </w:p>
    <w:p w14:paraId="2AE0604B">
      <w:pPr>
        <w:tabs>
          <w:tab w:val="left" w:pos="0"/>
        </w:tabs>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 гр-на Селезнева о выплате ему стоимости ремонта автомашины, разбитой в результате аварии, виновником которой был признан Лаврин, а также требование жену Селезнева, которая в этой аварии получила увечье и стала инвалидом, о возмещении причиненных ей убытков в связи с утратой трудоспособности и расходов на лечение.</w:t>
      </w:r>
    </w:p>
    <w:p w14:paraId="501AF3F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Подлежат ли заявленные требования удовлетворению и на каком основании?</w:t>
      </w:r>
    </w:p>
    <w:p w14:paraId="023E97C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48CF4C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 АО "Прогресс" обратилось в арбитражный суд с иском к сте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кольному заводу о взыскании 2 млн. руб. неустойки за недопоставку в </w:t>
      </w:r>
      <w:r>
        <w:rPr>
          <w:rFonts w:ascii="Times New Roman" w:hAnsi="Times New Roman" w:eastAsia="Times New Roman" w:cs="Times New Roman"/>
          <w:color w:val="000000" w:themeColor="text1"/>
          <w:sz w:val="24"/>
          <w:szCs w:val="24"/>
          <w:lang w:val="en-US" w:eastAsia="ru-RU"/>
          <w14:textFill>
            <w14:solidFill>
              <w14:schemeClr w14:val="tx1"/>
            </w14:solidFill>
          </w14:textFill>
        </w:rPr>
        <w:t>III</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квартале жидкого стекла. Факт невыполнения договорных обя</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зательств завод не отрицал, однако просил освободить его от от</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ветственности, ссылаясь на отсутствие своей вины, так как его партнеры, в свою очередь, недопоставили ему необходимый для изготовления стекла силикат натрия в связи с тем, что службы ох</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раны природы закрыли сразу несколько основных производителей силиката натрия. Поэтому завод не смог оперативно приобрести это сырье у других производителей. С учетом этого арбитражный суд освободил завод от ответственности.</w:t>
      </w:r>
    </w:p>
    <w:p w14:paraId="46ED4F98">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Правомерно ли такое решение?</w:t>
      </w:r>
    </w:p>
    <w:p w14:paraId="6C2FAA9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C116591">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 Детали разных видов для сложного агрегата, изготовляемого механическим заводом, поставляли Челябинский и Серпуховский заводы металлических изделий. Оба поставщика допустили про</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срочку, которая вызвала простой рабочих механического завода, занятых на изготовлении агрегата. При этом просрочка, допущенная Серпуховским поставщиком, по своей продолжительности вдвое превышала просрочку со стороны Челябинского поставщика.</w:t>
      </w:r>
    </w:p>
    <w:p w14:paraId="630D73D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Механический завод предъявил иск о возмещении связанных с простоем убытков к обоим поставщикам. Челябинский поставщик иска не признал, указав, что если бы он и поставил детали свое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временно, истец все равно не вышел бы из состояния простоя вви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ду более длительной просрочки Серпуховского поставщика. По</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следний же готов возместить только те убытки, которые приходятся на период, когда лишь он один находился в состоянии просрочки. Что же касается ранее возникших убытков, то они не были бы пре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дотвращены из-за просрочки Челябинского завода.</w:t>
      </w:r>
    </w:p>
    <w:p w14:paraId="19D996B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разрешить спор, если в процессе его рассмотрения была установлена такая взаимозависимость деталей Челябинского и Серпуховского поставщиков, что отсутствие деталей любого из них исключало выполнение монтажных работ?</w:t>
      </w:r>
    </w:p>
    <w:p w14:paraId="31AA213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6A845E1">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 Филиал одного из коммерческих банков выдал гарантийное обязательство, в котором гарантировал Северо-Осетинскому банку Сбербанка России погашение ссуды, выданной частному предпри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ятию "Дизайн". По истечении срока кредитного договора Северо-Осетинский банк обратился в арбитражный суд с иском к предпри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ятию "Дизайн" и филиалу коммерческого банка о взыскании ссуды, процентов по ней и неустойки. Иск был удовлетворен. Прокурором на данное решение был принесен протест по следующим основа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ниям. Филиал коммерческого банка не является юридическим ли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цом и не мог от своего имени выдавать гарантийное обязательство и участвовать в деле в качестве ответчика. Кроме того, и истец по делу - Северо-Осетинский банк является лишь филиалом Сбербан</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ка России и не обладает статусом юридического лица. В материа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лах дела отсутствуют доказательства, подтверждающие полномо</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чия истца по делу.</w:t>
      </w:r>
    </w:p>
    <w:p w14:paraId="36FD748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Оцените обоснованность протеста прокурора.</w:t>
      </w:r>
    </w:p>
    <w:p w14:paraId="6E1DC650">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0665E8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12. Инкомбанк обратился в арбитражный суд г. Москвы с иском к АО "Инком" о прекращении использования в названии ответчика товарного знака "Инком", поскольку оно аналогично или, по крайней мере, почти аналогично (и может вводить в заблуждение партне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ров) названию банка, зарегистрировавшему товарный знак "Инкомбанк". Кроме того, по мнению истца, это позволяет ответчику безвозмездно использовать имидж банка при осуществлении своей деятельности (АО занимается риэлтерской деятельностью и про</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дажей машин).</w:t>
      </w:r>
    </w:p>
    <w:p w14:paraId="16A75A1F">
      <w:pPr>
        <w:spacing w:after="0" w:line="360" w:lineRule="auto"/>
        <w:ind w:firstLine="709"/>
        <w:contextualSpacing/>
        <w:jc w:val="both"/>
        <w:rPr>
          <w:rFonts w:ascii="Times New Roman" w:hAnsi="Times New Roman" w:eastAsia="Times New Roman" w:cs="Times New Roman"/>
          <w:color w:val="000000" w:themeColor="text1"/>
          <w:spacing w:val="-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Решите спор.</w:t>
      </w:r>
    </w:p>
    <w:p w14:paraId="0B82633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D636F56">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 В арбитражном суде должно было слушаться дело по иску АО к кондитерской фабрике о взыскании штрафа за не поставку конфет. Представителем АО должен был выступать юрисконсульт, а представителем фабрики - заместитель директора.</w:t>
      </w:r>
    </w:p>
    <w:p w14:paraId="1165448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 рассмотрения дела судья потребовал доверенности у лиц, явившихся в арбитраж. Юрисконсульт представил доверенность за подписью генерального директора АО с печатью этой организации, а заместитель директора фабрики - удостоверение личности, оформленное надлежащим образом. Судья предложил юрискон</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сульту оформить доверенность нотариально, а заместителю дирек</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тора фабрики - предъявить доверенность за подписью директора фабрики и с ее печатью. Возражая судье, юрисконсульт АО со</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слался на ГК, который, по его мнению, не требует нотариального удостоверения при выдаче доверенности руководителем юридиче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ского лица с приложением ее печати. Заместитель директора фаб</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рики также возражал, полагая, что он может действовать вообще </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без доверенности</w:t>
      </w:r>
      <w:r>
        <w:rPr>
          <w:rFonts w:ascii="Times New Roman" w:hAnsi="Times New Roman" w:eastAsia="Times New Roman" w:cs="Times New Roman"/>
          <w:color w:val="000000" w:themeColor="text1"/>
          <w:spacing w:val="-1"/>
          <w:w w:val="90"/>
          <w:sz w:val="24"/>
          <w:szCs w:val="24"/>
          <w:lang w:eastAsia="ru-RU"/>
          <w14:textFill>
            <w14:solidFill>
              <w14:schemeClr w14:val="tx1"/>
            </w14:solidFill>
          </w14:textFill>
        </w:rPr>
        <w:t>.</w:t>
      </w:r>
    </w:p>
    <w:p w14:paraId="483017F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Решите спор.</w:t>
      </w:r>
    </w:p>
    <w:p w14:paraId="2B9E7B2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F5E4519">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14. Арбитражный суд рассмотрел исковые требования горфинотдела о взыскании с полного товарищества "Импульс" 280 млн. руб., составляющих сумму дохода от неуставной деятельности. Как сле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довало из материалов дела, в соответствии с уставом основная цель полного товарищества - услуги по общественному питанию, закупка и продажа продуктов питания, транспортные услуги. В на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рушение своего устава "Импульс" закупил и реализовал предпри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ятиям лесопродукцию.</w:t>
      </w:r>
    </w:p>
    <w:p w14:paraId="2D841A9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Представитель товарищества возражал против иска, полагая, что если никто из покупателей не оспорил договоров по реализации лесопродуктов, то ничего противозаконного "Импульс" не совершил. Арбитражный суд тем не менее иск удовлетворил.</w:t>
      </w:r>
    </w:p>
    <w:p w14:paraId="1DFEDEE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Правильно ли такое решение?</w:t>
      </w:r>
    </w:p>
    <w:p w14:paraId="50C6AECC">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30E74A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 Американский бизнесмен, являющийся единственным вла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дельцем фирмы "Джон Вуд, Лтд", обратился к адвокату за консуль</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тацией по вопросу об оптимальной форме ведения бизнеса в Рос</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сии. Фирма, которую намерен создать бизнесмен, должна удовле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творять следующим требованиям:</w:t>
      </w:r>
    </w:p>
    <w:p w14:paraId="0584816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возможность заниматься любой коммерческой и благотвори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тельной деятельностью без каких-либо ограничений;</w:t>
      </w:r>
    </w:p>
    <w:p w14:paraId="4A635838">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обеспечение наиболее полного контроля за действиями руко</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водства фирмы;</w:t>
      </w:r>
    </w:p>
    <w:p w14:paraId="0D26AC2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сохранение конфиденциальности основной финансовой ин</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формации о деятельности фирмы (бухгалтерский отчет, баланс и </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т.п.);</w:t>
      </w:r>
    </w:p>
    <w:p w14:paraId="490FAE91">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ограничение пределов ответственности по обязательствам такой фирмы суммой вклада </w:t>
      </w:r>
      <w:r>
        <w:rPr>
          <w:rFonts w:ascii="Times New Roman" w:hAnsi="Times New Roman" w:eastAsia="Times New Roman" w:cs="Times New Roman"/>
          <w:iCs/>
          <w:color w:val="000000" w:themeColor="text1"/>
          <w:sz w:val="24"/>
          <w:szCs w:val="24"/>
          <w:lang w:eastAsia="ru-RU"/>
          <w14:textFill>
            <w14:solidFill>
              <w14:schemeClr w14:val="tx1"/>
            </w14:solidFill>
          </w14:textFill>
        </w:rPr>
        <w:t>в</w:t>
      </w:r>
      <w:r>
        <w:rPr>
          <w:rFonts w:ascii="Times New Roman" w:hAnsi="Times New Roman" w:eastAsia="Times New Roman" w:cs="Times New Roman"/>
          <w:i/>
          <w:iCs/>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ее капитал. Также адвокату были заданы вопросы:</w:t>
      </w:r>
    </w:p>
    <w:p w14:paraId="545A27E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 должна ли фирма обязательно быть юридическим лицом?</w:t>
      </w:r>
    </w:p>
    <w:p w14:paraId="428D3C46">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 как понимается термин "юридическое лицо" в российском праве?</w:t>
      </w:r>
    </w:p>
    <w:p w14:paraId="035E2BE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можно ли привлечь в фирму </w:t>
      </w:r>
      <w:r>
        <w:rPr>
          <w:rFonts w:ascii="Times New Roman" w:hAnsi="Times New Roman" w:eastAsia="Times New Roman" w:cs="Times New Roman"/>
          <w:i/>
          <w:iCs/>
          <w:color w:val="000000" w:themeColor="text1"/>
          <w:sz w:val="24"/>
          <w:szCs w:val="24"/>
          <w:lang w:eastAsia="ru-RU"/>
          <w14:textFill>
            <w14:solidFill>
              <w14:schemeClr w14:val="tx1"/>
            </w14:solidFill>
          </w14:textFill>
        </w:rPr>
        <w:t xml:space="preserve">в </w:t>
      </w:r>
      <w:r>
        <w:rPr>
          <w:rFonts w:ascii="Times New Roman" w:hAnsi="Times New Roman" w:eastAsia="Times New Roman" w:cs="Times New Roman"/>
          <w:color w:val="000000" w:themeColor="text1"/>
          <w:sz w:val="24"/>
          <w:szCs w:val="24"/>
          <w:lang w:eastAsia="ru-RU"/>
          <w14:textFill>
            <w14:solidFill>
              <w14:schemeClr w14:val="tx1"/>
            </w14:solidFill>
          </w14:textFill>
        </w:rPr>
        <w:t>качестве соучредителей рос</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сийских граждан, а также государственные и муниципальные орга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ны?</w:t>
      </w:r>
    </w:p>
    <w:p w14:paraId="5A5F9C2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Дайте консультацию от имени адвоката. Какое предприятие Вы посоветуете создать?</w:t>
      </w:r>
    </w:p>
    <w:p w14:paraId="4F457B5C">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D0F067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 Индивидуальный предприниматель Иванов - один из участни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ков полного товарищества по торговле недвижимостью - решил расширить свое дело, организовав еще одно предприятие в форме товарищества на вере. Найдя заинтересованную фирму, Иванов предложил ей в новом предприятии роль полного товарища, сохра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нив за собой статус вкладчика. В учредительном договоре товари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щества было предусмотрено, что руководить им будет сам Иванов в качестве директора. Поскольку доля Иванова в складочном капи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тале составила 90 %, предприятие получило название "Коммандит</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ное товарищество "Иванов и компания". Вскоре после регистрации предприятия второй его участник попытался отстранить Иванова от руководства фирмой на том основании, что, будучи вкладчиком, Иванов мог бы руководить товариществом на вере лишь на основе доверенности, которая ему не выдавалась. На это Иванов заявил, что ему как органу юридического лица - директору - доверенность на совершение сделок от имени товарищества не требуется. Воз</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никший спор был перенесен на рассмотрение третейского суда.</w:t>
      </w:r>
    </w:p>
    <w:p w14:paraId="133BE3C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Выступая в роли арбитра, рассмотрите доводы сторон и выне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сите решение. Дайте понятие органа юридического лица. </w:t>
      </w:r>
    </w:p>
    <w:p w14:paraId="1058ED2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Какую роль в реализации дееспособности юридического лица играют его органы?</w:t>
      </w:r>
    </w:p>
    <w:p w14:paraId="681C850C">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7A678C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17. В регистрационную палату обратилась группа граждан, же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лающих создать предприятие по ловле рыбы </w:t>
      </w:r>
      <w:r>
        <w:rPr>
          <w:rFonts w:ascii="Times New Roman" w:hAnsi="Times New Roman" w:eastAsia="Times New Roman" w:cs="Times New Roman"/>
          <w:iCs/>
          <w:color w:val="000000" w:themeColor="text1"/>
          <w:sz w:val="24"/>
          <w:szCs w:val="24"/>
          <w:lang w:eastAsia="ru-RU"/>
          <w14:textFill>
            <w14:solidFill>
              <w14:schemeClr w14:val="tx1"/>
            </w14:solidFill>
          </w14:textFill>
        </w:rPr>
        <w:t>в</w:t>
      </w:r>
      <w:r>
        <w:rPr>
          <w:rFonts w:ascii="Times New Roman" w:hAnsi="Times New Roman" w:eastAsia="Times New Roman" w:cs="Times New Roman"/>
          <w:i/>
          <w:iCs/>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Неве и Ладожском озере. Изучив представленные на регистрацию документы, юрист регистрационной палаты вернул документы заявителям, указав на </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следующие ошибки:</w:t>
      </w:r>
    </w:p>
    <w:p w14:paraId="3DDD30DC">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Название предприятия - "Артель рыболовов Гетеборг" - не соответствует законодательству, поскольку Гетеборг - это швед</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ский, а не российский город.</w:t>
      </w:r>
    </w:p>
    <w:p w14:paraId="7C7DA1D9">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Учредительный договор подписан председателем и секрета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рем учредительного собрания артельщиков, а не самими участни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ками.</w:t>
      </w:r>
    </w:p>
    <w:p w14:paraId="031F4D2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В уставе предусмотрено, что распределение прибыли между членами артели и голосование на общем собрании осуществляются пропорционально их паевым взносам, причем каждый участник мо</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жет по желанию внести несколько паевых взносов. Оба эти положе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ния противоречат законодательству.</w:t>
      </w:r>
    </w:p>
    <w:p w14:paraId="268918B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Согласно уставу, председатель артели одновременно явля</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ется председателем ее правления, а все члены правления являют</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ся членами наблюдательного совета с правом совещательного го</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лоса, что также не соответствует закону.</w:t>
      </w:r>
    </w:p>
    <w:p w14:paraId="3109E129">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Заявители обратились с жалобой к начальнику отдела регист</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рационной палаты, считая замечания юриста незаконными.</w:t>
      </w:r>
    </w:p>
    <w:p w14:paraId="4CAB501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Разрешите жалобу, оценив вышеизложенные замечания.</w:t>
      </w:r>
      <w:r>
        <w:rPr>
          <w:rFonts w:ascii="Times New Roman" w:hAnsi="Times New Roman" w:eastAsia="Times New Roman" w:cs="Times New Roman"/>
          <w:color w:val="000000" w:themeColor="text1"/>
          <w:sz w:val="24"/>
          <w:szCs w:val="24"/>
          <w:lang w:eastAsia="ru-RU"/>
          <w14:textFill>
            <w14:solidFill>
              <w14:schemeClr w14:val="tx1"/>
            </w14:solidFill>
          </w14:textFill>
        </w:rPr>
        <w:tab/>
      </w:r>
    </w:p>
    <w:p w14:paraId="71E6FC7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36A33F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18. В связи с осуществлением реконструкции городской магист</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рали было принято решение о ликвидации фабрики детских игру</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шек и сносе ее здания. Управление местной промышленности, в ведении которого находилась фабрика, определило срок проведе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ния ликвидации в три месяца - февраль, март и апрель. Осуществ</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ление ликвидации было возложено на директора фабрики. В фев</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рале в областной газете появилось объявление о ликвидации фаб</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рики детских игрушек, в котором сообщалось, что кредиторы могут заявить свои претензии </w:t>
      </w:r>
      <w:r>
        <w:rPr>
          <w:rFonts w:ascii="Times New Roman" w:hAnsi="Times New Roman" w:eastAsia="Times New Roman" w:cs="Times New Roman"/>
          <w:i/>
          <w:iCs/>
          <w:color w:val="000000" w:themeColor="text1"/>
          <w:sz w:val="24"/>
          <w:szCs w:val="24"/>
          <w:lang w:eastAsia="ru-RU"/>
          <w14:textFill>
            <w14:solidFill>
              <w14:schemeClr w14:val="tx1"/>
            </w14:solidFill>
          </w14:textFill>
        </w:rPr>
        <w:t xml:space="preserve">в </w:t>
      </w:r>
      <w:r>
        <w:rPr>
          <w:rFonts w:ascii="Times New Roman" w:hAnsi="Times New Roman" w:eastAsia="Times New Roman" w:cs="Times New Roman"/>
          <w:color w:val="000000" w:themeColor="text1"/>
          <w:sz w:val="24"/>
          <w:szCs w:val="24"/>
          <w:lang w:eastAsia="ru-RU"/>
          <w14:textFill>
            <w14:solidFill>
              <w14:schemeClr w14:val="tx1"/>
            </w14:solidFill>
          </w14:textFill>
        </w:rPr>
        <w:t>течение одного месяца со дня публика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ции. По истечении этого срока директор фабрики удовлетворил все своевременно заявленные претензии кредиторов и имел остаток имущества, на которое можно обратить взыскание, на сумму 160 млн. руб. Однако позднее были заявлены претензии рядом органи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заций и граждан. Облкульторг одной из областей предъявил в кон</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це марта требование об уплате 70.200 млн. руб. штрафа за постав</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ку фабрикой недоброкачественных изделий в январе текущего года. Отдел капитального строительства местной администрации заявил требование об уплате </w:t>
      </w:r>
      <w:r>
        <w:rPr>
          <w:rFonts w:ascii="Times New Roman" w:hAnsi="Times New Roman" w:eastAsia="Times New Roman" w:cs="Times New Roman"/>
          <w:color w:val="000000" w:themeColor="text1"/>
          <w:spacing w:val="13"/>
          <w:sz w:val="24"/>
          <w:szCs w:val="24"/>
          <w:lang w:eastAsia="ru-RU"/>
          <w14:textFill>
            <w14:solidFill>
              <w14:schemeClr w14:val="tx1"/>
            </w14:solidFill>
          </w14:textFill>
        </w:rPr>
        <w:t>120</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млн. руб. в качестве долевого взноса на реконструкцию спорткомплекса, проводимую на долевых началах по согласию ряда предприятий города </w:t>
      </w:r>
      <w:r>
        <w:rPr>
          <w:rFonts w:ascii="Times New Roman" w:hAnsi="Times New Roman" w:eastAsia="Times New Roman" w:cs="Times New Roman"/>
          <w:i/>
          <w:iCs/>
          <w:color w:val="000000" w:themeColor="text1"/>
          <w:sz w:val="24"/>
          <w:szCs w:val="24"/>
          <w:lang w:eastAsia="ru-RU"/>
          <w14:textFill>
            <w14:solidFill>
              <w14:schemeClr w14:val="tx1"/>
            </w14:solidFill>
          </w14:textFill>
        </w:rPr>
        <w:t xml:space="preserve">(в </w:t>
      </w:r>
      <w:r>
        <w:rPr>
          <w:rFonts w:ascii="Times New Roman" w:hAnsi="Times New Roman" w:eastAsia="Times New Roman" w:cs="Times New Roman"/>
          <w:color w:val="000000" w:themeColor="text1"/>
          <w:sz w:val="24"/>
          <w:szCs w:val="24"/>
          <w:lang w:eastAsia="ru-RU"/>
          <w14:textFill>
            <w14:solidFill>
              <w14:schemeClr w14:val="tx1"/>
            </w14:solidFill>
          </w14:textFill>
        </w:rPr>
        <w:t>том числе и фабрики), причем требовал первоочередного удовлетворения своих требова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ний как представитель собственника. Завод пластмасс потребовал оплаты счета за отгруженное фабрике в декабре предшествующего года сырье на сумму 40 млн. руб., хотя актом приемки было уста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новлено несоответствие этого сырья требованиям договора. Быв</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ший токарь фабрики Чугунов заявил в апреле требование об уплате ему 19 млн. руб. в качестве вознаграждения за использованное фабрикой его рационализаторское предложение. Бывшая работни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ца фабрики Темлякова предъявила в апреле документы о том, что в связи с полученной на фабрике травмой она признана инвалидом </w:t>
      </w:r>
      <w:r>
        <w:rPr>
          <w:rFonts w:ascii="Times New Roman" w:hAnsi="Times New Roman" w:eastAsia="Times New Roman" w:cs="Times New Roman"/>
          <w:color w:val="000000" w:themeColor="text1"/>
          <w:sz w:val="24"/>
          <w:szCs w:val="24"/>
          <w:lang w:val="en-US" w:eastAsia="ru-RU"/>
          <w14:textFill>
            <w14:solidFill>
              <w14:schemeClr w14:val="tx1"/>
            </w14:solidFill>
          </w14:textFill>
        </w:rPr>
        <w:t>III</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группы сроком на один год, и потому требует выплаты ежемесяч</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но 336,000 руб. в возмещение утраченного заработка.</w:t>
      </w:r>
    </w:p>
    <w:p w14:paraId="65F0970C">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Каков порядок ликвидации предприятий? </w:t>
      </w:r>
    </w:p>
    <w:p w14:paraId="7D75883C">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Какие из перечислен</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ных требований и в каком порядке подлежат удовлетворению?</w:t>
      </w:r>
    </w:p>
    <w:p w14:paraId="64C8BD3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CD087A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19. Вопросами обеспечения населения топливом, в частности, дровами и углем, в системе Минтопэнерго Российской Федерации занимается подразделение, именуемое Ростоппром. Этому департаменту, Ростоппрому, подчиняются соответствующие региональные организации, везде именуемые одинаково - «Обл(край)топсбыт». Низовыми звеньями топливной подотрасли являются организации, функционирующие в городах – районных центрах. По традиции они называются «Гортопсбытами», например, Бокситогорский Гортопсбыт, Волосовский Гортопсбыт, Тихвинский Гортопсбыт и т.д. Все названные звенья являются юридическими лицами.</w:t>
      </w:r>
    </w:p>
    <w:p w14:paraId="58DC728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целях оптимизации системы управления и адаптации к рыночным условиям отраслевые организации были преобразованы Ростоппромом в акционерные общества.</w:t>
      </w:r>
    </w:p>
    <w:p w14:paraId="1121117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каком порядке и на какой правовой основе отраслевые организации регионального и низшего уровня были преобразованы в акционерные общества?</w:t>
      </w:r>
    </w:p>
    <w:p w14:paraId="1060C95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Акционерные общества какого вида были созданы в данном случае взамен государственных юридических лиц?</w:t>
      </w:r>
    </w:p>
    <w:p w14:paraId="0019B575">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На какой правовой основе при изложенной выше структуре топливной подотрасли Ростоппром осуществляет управление коммерческими организациями, занимающимися обеспечением населения дровами и углем?</w:t>
      </w:r>
    </w:p>
    <w:p w14:paraId="5EEC026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6FE842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 Подрядчик (юридическое лицо) обратился с иском к воинской части о взыскании задолженности за ремонтно-строительные работы. Исковые требования были удовлетворены. При рассмотрении спора в апелляционной инстанции выяснилось, что правовое положение воинской части определяется Положением о финансовом хозяйстве воинской части, утвержденным приказом Министр обороны, где не содержится норм, подтверждающих имущественную обособленность воинской части. Отсутствует у воинской части самостоятельный баланс и смета.</w:t>
      </w:r>
    </w:p>
    <w:p w14:paraId="0701FA5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Является ли воинская часть юридическим лицом?</w:t>
      </w:r>
    </w:p>
    <w:p w14:paraId="14C627DC">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Может ли воинская часть быть субъектом коммерческих сделок?</w:t>
      </w:r>
    </w:p>
    <w:p w14:paraId="7AE28C8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Какое решение вынесет апелляционная инстанция?</w:t>
      </w:r>
    </w:p>
    <w:p w14:paraId="3497B9B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46FE35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 Объединение турбаз Департамента образования Ростовской области заявило иск к ООО о взыскании задолженности по арендной плате, пени, расторжении договора и выселении из общежития. Арбитражный суд, проанализировав материалы дела, пришел к выводу о ничтожности сделки. По мнению арбитражного суда, арендодатель является муниципальным учреждением и владеет имуществом на праве оперативного управления, т.е. он был не вправе без согласия собственника заключать договор аренды помещения.</w:t>
      </w:r>
    </w:p>
    <w:p w14:paraId="08A8636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Является ли данная сделка коммерческой?</w:t>
      </w:r>
    </w:p>
    <w:p w14:paraId="1A95CB26">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Разрешите указанный спор.</w:t>
      </w:r>
    </w:p>
    <w:p w14:paraId="27D576E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C214A3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22. Заведующая детским садом обратилась к юристам – родителям, чьи дети посещают детский сад, с просьбой дать ей рекомендации, вправе ли детский сад осуществлять какую-либо деятельность на возмездных началах, например, вести платные занятия по английскому языку или платные экскурсии по городу либо, например, проводить лотереи на поделки, выполненные детьми в детском саду, и т.д. с тем, чтобы вырученные средства шли на приобретение необходимого для детского сада оборудования или увеличение заработной платы персоналу детского сада.</w:t>
      </w:r>
    </w:p>
    <w:p w14:paraId="2AC3B46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бы Вы ответили заведующей детским садом?</w:t>
      </w:r>
    </w:p>
    <w:p w14:paraId="21EAE72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Изменится ли Ваш ответ, если речь будет идти о:</w:t>
      </w:r>
    </w:p>
    <w:p w14:paraId="175096F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школе, б) колледже, в) высшем учебном заведении? </w:t>
      </w:r>
    </w:p>
    <w:p w14:paraId="32CC5CB8">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45A43D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 С 1993 г. Министерство финансов РФ регулярно осуществляло внутренние заимствования под так называемые ГКО – государственные краткосрочные бескупонные обязательства. 25 августа 1998 г. постановлением российского Правительства было установлено, что выплаты по нескольким очередным сериям ГКО будут производиться не деньгами, а иными государственными ценными бумагами, которые будут погашаться в существенно более поздний срок, чем предполагалось погашать ГКО соответствующих серий.</w:t>
      </w:r>
    </w:p>
    <w:p w14:paraId="3B208FE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Большинство владельцев ГКО молчаливо согласились с решением Правительства, полагая, что последнее, будучи органом государственной власти, имеет правомочия во всякое время произвольно изменять установленные ранее предписания собственных подзаконных актов. Отдельные владельцы ГКО предъявили иски о возмещении убытков к Правительству, другие – к Минфину, третьи – к Российской Федерации.</w:t>
      </w:r>
    </w:p>
    <w:p w14:paraId="0A49E7F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Кто является надлежащим ответчиком по данным искам? </w:t>
      </w:r>
    </w:p>
    <w:p w14:paraId="35D1E4D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Подлежат ли они удовлетворению и на каком основании?</w:t>
      </w:r>
    </w:p>
    <w:p w14:paraId="2222445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9FC9BB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 Строительная компания «Строймонтаж» выполнила ремонтно-строительные работы по договору с муниципальным унитарным предприятием «Садово-парковое хозяйство»; работы были приняты заказчиком по двухстороннему акту приема-передачи, но не были оплачены в срок, предусмотренный договором.</w:t>
      </w:r>
    </w:p>
    <w:p w14:paraId="4EFB3039">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 истечении нескольких месяцев, не дождавшись оплаты, СК «Строймонтаж» обратилась в арбитражном суде к МУП «Садово-парковое хозяйство» с иском о взыскании суммы основного долга и процентов годовых за неправомерное пользование чужими денежными средствами. В судебном заседании выяснилось, что относительно ответчика – МУП «Садово-парковое хозяйство» - в арбитражном суде возбуждено дело о признании его несостоятельным (банкротом), в связи с чем, представитель ответчика настаивал на прекращении производства по делу, так как, по его мнению, после возбуждения дела о банкротстве требования о взыскании с должника задолженности не могут быть рассмотрены в порядке общеискового производства.</w:t>
      </w:r>
    </w:p>
    <w:p w14:paraId="7C4B08E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Обоснована ли позиция ответчика – МУП «Садово-парковое хозяйство»? Имеет ли значение, уведомлялось или нет СК «Строймонтаж» как кредитор о том, что относительно ее контрагента – должника возбуждено в арбитражном суде дело о признании должника несостоятельным (банкротом)?</w:t>
      </w:r>
    </w:p>
    <w:p w14:paraId="7C4F57F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должен поступить суд, рассматривающий спор по иску какого-либо кредитора к должнику, если будет установлено, что относительно ответчика возбуждено дело о признании его несостоятельным (банкротом)?</w:t>
      </w:r>
    </w:p>
    <w:p w14:paraId="291BED46">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Каким образом лицо, считающее себя кредитором относительно должника, в отношении которого возбуждено дело о признании его банкротом, может реализовать свое право требования к такому должнику?</w:t>
      </w:r>
    </w:p>
    <w:p w14:paraId="0B7FFA78">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6E85DC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25. Туристическое агентство «Кушелевка» в организации зарубежного туризма взаимодействовало с крупной туристической фирмой из Москвы «Экстратур». Взаимоотношения между организациями регулировались договором, в котором обе фирмы именовались партнерами.</w:t>
      </w:r>
    </w:p>
    <w:p w14:paraId="3E72032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 подачи московского партнера агентство «Кушелевка» выступило организатором международного туристического морского суперкруиза, зафрахтовав для этого пассажирский лайнер у одного из пароходств страны – участницы СНГ. Круиз, однако, не получился: в первом же средиземноморском порту, куда в соответствии с графиком зашел теплоход, местными властями была предпринята попытка арестовать судно по указанию суда в обеспечение иска, предъявленного к пароходству его кредиторами. После того, как аналогичная попытка была предпринята в следующем порту захода на территории уже другого государства, капитан судна был вынужден повернуть назад, и теплоход, «не солоно хлебавши», вернулся в Одессу.</w:t>
      </w:r>
    </w:p>
    <w:p w14:paraId="5D2F57F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Туристы предъявили претензии к агентству «Кушелевка», требуя вернуть деньги, заплаченные за путевки, возместить убытки и компенсировать моральный вред. Агентство «Кушелевка» оказалось не в состоянии удовлетворить все претензии за счет своих активов.    </w:t>
      </w:r>
    </w:p>
    <w:p w14:paraId="619F8DB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Поскольку круиз был организован по инициативе московского партнера, агентство «Кушелевка» предложило фирме «Экстратур» взять на себя покрытие части убытков, возникших в связи с неудавшимся круизом. Фирма «Экстратур» отклонило это предложение, ссылаясь на то, что в договоре, заключенном между партнерами, не предусмотрены подобные обязательства и взаимная имущественная ответственность партнеров.</w:t>
      </w:r>
    </w:p>
    <w:p w14:paraId="4361399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Группа туристов, чьи убытки, возникшие в связи с неудавшимся круизом, не были возмещены, предъявила в арбитражном суде иск о признании агентства «Кушелевка» банкротом.</w:t>
      </w:r>
    </w:p>
    <w:p w14:paraId="072C2248">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Должна ли туристическая фирма «Экстратур» нести ответственность по обязательствам агентства «Кушелевка», возникшим в связи с неудавшимся круизом?</w:t>
      </w:r>
    </w:p>
    <w:p w14:paraId="672CC3C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Предположим, что агентство «Кушелевка» являлось не просто партнером фирмы «Экстратур», а ее дочерним обществом, изменится ли решение?</w:t>
      </w:r>
    </w:p>
    <w:p w14:paraId="0E39597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Каким образом может быть реализована ответственность фирмы «Экстратур» в случае, когда: а) туристы требуют от агентства «Кушелевка» возместить возникшие у них убытки; б) туристы требуют признать агентство «Кушелевка» банкротом?</w:t>
      </w:r>
    </w:p>
    <w:p w14:paraId="34146E45">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146CB6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26. В отношении одного из крупных металлургических комбинатов области в арбитражном суде была возбуждена процедура банкротства.</w:t>
      </w:r>
    </w:p>
    <w:p w14:paraId="61746C3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 контроль над металлургическим комбинатом развернулась борьба между заинтересованными структурами. Кредиторами комбината являлись обслуживающие его коммерческий банк и страховая компания, поставщики сырья, энергетическая система и железная дорога. Процедура банкротства была возбуждена по заявлению уполномоченного государственного органа в связи с ростом задолженности комбината по платежам в бюджет. Помимо кредиторов на участие в деле о банкротстве комбината претендовали третьи лица: администрация области и корпорация «Стилменедж», контролировавшая одного из потребителей продукции комбината – трубопрокатный завод. Представитель комбината возражал против участия в деле корпорации «Стилменедж».</w:t>
      </w:r>
    </w:p>
    <w:p w14:paraId="119C06E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Могут ли участвовать в деле о банкротстве третьи лица? На каком основании? В каких целях?</w:t>
      </w:r>
    </w:p>
    <w:p w14:paraId="2CAED126">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Имеет ли значение позиция самого должника относительно участия третьих лиц в деле о его банкротстве?</w:t>
      </w:r>
    </w:p>
    <w:p w14:paraId="7DA388A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чем выражается участие третьих лиц в деле о несостоятельности (банкротстве) должника?</w:t>
      </w:r>
    </w:p>
    <w:p w14:paraId="11EE524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8A7589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27. Уполномоченный орган исполнительной власти обратился в арбитражный суд с заявлением о признании несостоятельным (банкрот) Гурьевского районного потребительского общества (далее – Гурьевское райпо). Арбитражный суд принял упомянутое заявление и возбудил производство по делу о банкротстве Гурьевского райпо. Затем производство по делу о банкротстве было прекращено на основании п. 1 ч. 1 ст. 150 АРК РФ в связи с тем, что дело не подлежит рассмотрению в арбитражном суде.</w:t>
      </w:r>
    </w:p>
    <w:p w14:paraId="2DC8D120">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видно из материалов дела, общим собранием уполномоченных Гурьевского райпо принято решение о ликвидации райпо, назначена ликвидационная комиссия.</w:t>
      </w:r>
    </w:p>
    <w:p w14:paraId="186547E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Прекращая производство по делу, суд исходил из того, что у уполномоченного органа отсутствует право на подачу заявления о признании ликвидируемого должника банкротом.</w:t>
      </w:r>
    </w:p>
    <w:p w14:paraId="60762725">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Обоснованно ли суд прекратил производство по делу?</w:t>
      </w:r>
    </w:p>
    <w:p w14:paraId="536D55C6">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Возможно ли возбуждение дела о несостоятельности (банкротстве) в отношении организации – должника, которая уже находится в стадии ликвидации?</w:t>
      </w:r>
    </w:p>
    <w:p w14:paraId="18787E49">
      <w:pPr>
        <w:widowControl w:val="0"/>
        <w:autoSpaceDE w:val="0"/>
        <w:autoSpaceDN w:val="0"/>
        <w:adjustRightInd w:val="0"/>
        <w:spacing w:after="0" w:line="360" w:lineRule="auto"/>
        <w:ind w:firstLine="709"/>
        <w:contextualSpacing/>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Какой оран исполнительной власти вправе обращаться в арбитражный суд с заявлением о признании должника несостоятельным (банкротом)?</w:t>
      </w:r>
    </w:p>
    <w:p w14:paraId="4C4A54CF">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DC2CA06">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28. В отношении неплатежеспособного должника – ОАО «Завод «Керамика» - арбитражным судом было вынесено определение о возбуждении дела о признании его несостоятельным (банкротом). После вынесения судом этого определения банк, который обслуживал ОАО «Завод «Керамика», произвел списание денежных средств с его расчетного счета по двум исполнительным листам, выданным судебными инстанциями. По одному исполнительному листу взыскивалась заработная плата за время вынужденного прогула и компенсация морального вреда работнику, неправильно уволенному с завода и восстановленного по решению суда. По второму исполнительному листу взыскивалась сумма, причитавшаяся другой организации и ошибочно зачисленная на расчетный счет ОАО «Завод «Керамика» вследствие неправильного оформления платежных документов плательщиком.</w:t>
      </w:r>
    </w:p>
    <w:p w14:paraId="1EC9BA2B">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Арбитражный управляющий ОАО «Завод «Керамика» посчитал, что действия банка нарушают установленный Федеральным законом «О несостоятельности (банкротстве)» порядок удовлетворения требований кредиторов и предъявил в арбитражном суде иск к банку о возврате списанных сумм и взыскании процентов на эти суммы на основании ст. 856 и 395 ГК РФ.</w:t>
      </w:r>
    </w:p>
    <w:p w14:paraId="5E4652E3">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Подлежит ли иск удовлетворению?</w:t>
      </w:r>
    </w:p>
    <w:p w14:paraId="628E628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Каким образом в период действия процедур несостоятельности решаются вопросы исполнения денежных обязательств, в которых участвует неплатежеспособная организация в качестве: а) кредитора; б) должника?</w:t>
      </w:r>
    </w:p>
    <w:p w14:paraId="1D41F39E">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соотносятся между собой правила Федерального закона «О несостоятельности (банкротстве)» об удовлетворении требований кредиторов и правила об очередности удовлетворения требований кредиторов по денежным обязательствам?</w:t>
      </w:r>
    </w:p>
    <w:p w14:paraId="0CC2F1D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B8E091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29. К числу так называемых «финансовых пирамид», обманувших доверие многих тысяч граждан, относится небезызвестный чековый инвестиционный фонд «Нефть-Алмаз-Инвест», функционирующий в форме ОАО. В 1997 г. благодаря усилиям акционеров деятельность ЧИФ «Нефть-Алмаз-Инвест» стала постепенно восстанавливаться. Однако в 1998 г. по требованию управляющей компании, работа которой не была оплачена фондом, в арбитражном суде была возбуждена процедура банкротства ОАО ЧИФ «Нефть-Алмаз-Инвест». Сразу же после этого долг фонда перед управляющей компанией был погашен. В связи с этим акционеры потребовали прекращения производства по делу в арбитражном суде. Против этого выступила Федеральная комиссия по рынку ценных бумаг, по мнению которой ЧИФ «Нефть-Алмаз-Инвест» все же должен быть ликвидирован как банкрот с тем, чтобы за счет его активов были погашены долги фонда перед миноритарными акционерами.</w:t>
      </w:r>
    </w:p>
    <w:p w14:paraId="5EC4F2B2">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должен поступить арбитражный суд, если долг перед кредитором, по инициативе которого возбуждена процедура банкротства, полностью погашен?</w:t>
      </w:r>
    </w:p>
    <w:p w14:paraId="1FD05748">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Какие органы наделены правами по возбуждению процедуры банкротства или участию в процессе судебного разбирательства по делу о банкротстве?</w:t>
      </w:r>
    </w:p>
    <w:p w14:paraId="26131D7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20BD9B3">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30. В отношении кондитерского комбината ОАО «Круассан» по заявлению его контрагентов было возбуждено дело о банкротстве. В период действия процедуры наблюдения общим собранием акционеров Комбината было принято решение об увеличении уставного капитала Общества путем эмиссии дополнительных обыкновенных акций. Акции должны были размещаться по открытой подписке в течение 6 месяцев со дня регистрации проспекта эмиссии.</w:t>
      </w:r>
    </w:p>
    <w:p w14:paraId="7E21A1A9">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На основании решения первого собрания кредиторов арбитражный суд вынес определении о введении в отношении ОАО «Круассан» внешнего управления.</w:t>
      </w:r>
    </w:p>
    <w:p w14:paraId="23A73A2B">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Размещение дополнительных обыкновенных акций ОАО «Круассан» началось в период действия процедуры наблюдения, но завершилось в период действия процедуры внешнего управления. Поступившие в оплату акций денежные средства позволили внешнему управляющему выдвинуть предположение о прекращении внешнего управления в связи с восстановлением платежеспособности должника и переходе к расчетам с кредиторами.</w:t>
      </w:r>
    </w:p>
    <w:p w14:paraId="3DFE6339">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Однако один из акционеров ОАО «Круассан» обратился в арбитражный суд с иском о признании выпуска дополнительных обыкновенных акций Комбината недействительным ввиду нарушения его преимущественного права на приобретение дополнительных обыкновенных акций должника, размещаемых в период действия процедуры внешнего управления.</w:t>
      </w:r>
    </w:p>
    <w:p w14:paraId="3C9BACB7">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Подлежит ли удовлетворению этот иск?</w:t>
      </w:r>
    </w:p>
    <w:p w14:paraId="3272DE31">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Изменится ли решение, если после наблюдения в отношении ОАО «Круассан» было введено финансовое оздоровление, а затем внешнее управление и период размещении дополнительных акций охватил процедуры наблюдения, финансового оздоровления и внешнего управления?</w:t>
      </w:r>
    </w:p>
    <w:p w14:paraId="4F8CBFC3">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Имеет ли значение то обстоятельство, что дополнительные акции: а) были предусмотрены (объявлены); б) не были предусмотрены (объявлены) в уставе ОАО «Круассан»?</w:t>
      </w:r>
    </w:p>
    <w:p w14:paraId="421C580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Какими правами наделен внешний управляющий относительно денежных средств, аккумулированных в результате проведения эмиссии дополнительных акций?</w:t>
      </w:r>
    </w:p>
    <w:p w14:paraId="4A054D18">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Вправе ли внешний управляющий приступить к удовлетворению требований кредиторов без: а) решения собрания кредиторов; б) определения арбитражного суда?</w:t>
      </w:r>
    </w:p>
    <w:p w14:paraId="41673EC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D08843E">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31. По заявлению ООО «Мебиус» арбитражным судом было возбуждено производство по делу о несостоятельности (банкротстве) ОАО «Земснаряд». Определением арбитражного суда руководитель ОАО «Земснаряд» был отстранен от должности, исполнение его обязанностей было возложено на временного управляющего. </w:t>
      </w:r>
    </w:p>
    <w:p w14:paraId="3E5F107A">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Коммерческий банк «Прогресс» обратился к временному управляющему с заявлением о признании его конкурсным кредитором и внесении в реестр требований кредиторов задолженности ОАО «Земснаряд» перед банком в сумме 1,5 млн. руб. Требование обосновывалось на заемном обязательстве должника перед банком. Задолженность по кредитному договору частично была погашена, но в полном объеме не была возвращена, хотя просрочка возврата составила более 3 лет. Из общей суммы заявленного требования в 1,5 млн. руб. один миллион рублей составляла непогашенная часть основного долга и 500 тыс. руб. приходилось на проценты за время пользования кредитом.</w:t>
      </w:r>
    </w:p>
    <w:p w14:paraId="7E2C20F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Временный управляющий отказался признать требования банка «Прогресс», ссылаясь на пропуск им срока исковой давности. Банк обратился в арбитражный суд с заявлением об установлении требований.</w:t>
      </w:r>
    </w:p>
    <w:p w14:paraId="7C0AACA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Подлежит ли удовлетворению требование КБ «Прогресс»?</w:t>
      </w:r>
    </w:p>
    <w:p w14:paraId="0EB72C76">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Имеет ли значение состав заявленного банком требования: основной долг и проценты? В какой сумме могут быть установлены требования КБ «Прогресс»?</w:t>
      </w:r>
    </w:p>
    <w:p w14:paraId="5DC813E2">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Замедлится ли движение процедур несостоятельности (банкротства) ОАО «Земснаряд» в связи с рассмотрением заявления КБ «Прогресс»?</w:t>
      </w:r>
    </w:p>
    <w:p w14:paraId="21A99C8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Представим себе, что судебное заседание по рассмотрению заявления КБ «Прогресс» откладывалось по различным причинам несколько раз и за это время относительно ОАО «Земснаряд» сразу после процедуры наблюдения, минуя финансовое оздоровление и внешнее управление, была открыта процедура конкурсного производства и ОАО «Земснаряд» было признано банкротом.</w:t>
      </w:r>
    </w:p>
    <w:p w14:paraId="4A6C9F5E">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Определение арбитражного суда о признании требований КБ «Прогресс» установленными и об обязании арбитражного управляющего включить в реестр требований кредиторов было вынесено после того, как суд вынес решение о признании ОАО «Земснаряд» банкротом.</w:t>
      </w:r>
    </w:p>
    <w:p w14:paraId="213C576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Какие последствия могут наступить в такой ситуации?</w:t>
      </w:r>
    </w:p>
    <w:p w14:paraId="58D709CD">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Какие правовые возможности есть у КБ «Прогресс» для защиты своих интересов?</w:t>
      </w:r>
    </w:p>
    <w:p w14:paraId="0AC5E86E">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88C99E3">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32. Уполномоченный орган исполнительной власти обратился в арбитражный суд с заявлением о возбуждении производства по делу о несостоятельности (банкротстве) ОАО «Трейдгаз» в связи с наличием у последнего задолженности по уплате обязательных платежей в бюджеты всех уровней и внебюджетные фонды. Арбитражный суд возбудил производство по делу о несостоятельности (банкротстве) ОАО «Трейдгаз», ввел процедуру наблюдения и назначил арбитражного управляющего.</w:t>
      </w:r>
    </w:p>
    <w:p w14:paraId="71353291">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ходе процедуры наблюдения были произведены расчеты с кредиторами первой и второй очереди, погашены требования по обязательным платежам в бюджет и во внебюджетные фонды.</w:t>
      </w:r>
    </w:p>
    <w:p w14:paraId="21EF649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После проведения сверок и уточнения кредиторской задолженности третьей очереди общая сумма кредиторской задолженности ОАО «Трейдгаз» по денежным обязательствам составила 1 424 187, 53 руб.</w:t>
      </w:r>
    </w:p>
    <w:p w14:paraId="2E9AFAF1">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Судом первой инстанции было принято решение о признании ОАО «Трейдгаз» несостоятельным (банкротом) и об открытии конкурсного производства сроком на один год.</w:t>
      </w:r>
    </w:p>
    <w:p w14:paraId="27575F3F">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На данное решение суда одним из конкурсных кредиторов, ОАО «Севнефком» (акционером должника), была подана апелляционная жалоба. В апелляционной жалобе обращалось внимание на то, что имелась возможность восстановления платежеспособности должника, в частности, на балансе ОАО «Трейдгаз» значилась дебиторская задолженность, которая не была реализована в период действия процедуры наблюдения.</w:t>
      </w:r>
    </w:p>
    <w:p w14:paraId="1EA2AA7D">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Обоснованно ли в сложившейся ситуации признание ОАО «Трейдгаз» банкротом? Подлежит ли апелляционная жалоба удовлетворению?</w:t>
      </w:r>
    </w:p>
    <w:p w14:paraId="5EDDF929">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Имеет ли значение, как соотносятся размеры кредиторской и дебиторской задолженности организации-должника? Не следует ли использовать зачеты (зачетные схемы), применить новацию, иные правовые средства в целях санирования финансового положения организации-должника?</w:t>
      </w:r>
    </w:p>
    <w:p w14:paraId="7E7B4B7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Если решение суда о признании ОАО «Трейдгаз» банкротом будет отменено, введение какой процедуры – финансового оздоровления или внешнего управления – более целесообразно?</w:t>
      </w:r>
    </w:p>
    <w:p w14:paraId="724D8D6E">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32EBA9D">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33. АО "МММ", заключившее договор поставки с государственным унитарным предприятием "Взлет", предъявило в арбитражном суде иск о расторжении договора и взыскании с ГУП "Взлет" убытков, вы</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званных расторжением договора, на том основании, что ответчик является финансово несостоятельным. В обоснование своих тре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бований АО представило следующие данные: уставный капитал ГУП "Взлет" определен уставом предприятия в размере 500 мил</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лионов рублей, а по данным инвентаризации, на конец последнего года на балансе ГУП числится имущество общей стоимостью всего </w:t>
      </w:r>
      <w:r>
        <w:rPr>
          <w:rFonts w:ascii="Times New Roman" w:hAnsi="Times New Roman" w:eastAsia="Times New Roman" w:cs="Times New Roman"/>
          <w:color w:val="000000" w:themeColor="text1"/>
          <w:spacing w:val="16"/>
          <w:sz w:val="24"/>
          <w:szCs w:val="24"/>
          <w:lang w:eastAsia="ru-RU"/>
          <w14:textFill>
            <w14:solidFill>
              <w14:schemeClr w14:val="tx1"/>
            </w14:solidFill>
          </w14:textFill>
        </w:rPr>
        <w:t>120</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миллионов рублей. Таким образом, в соответствии с п.5 </w:t>
      </w:r>
      <w:r>
        <w:rPr>
          <w:rFonts w:ascii="Times New Roman" w:hAnsi="Times New Roman" w:eastAsia="Times New Roman" w:cs="Times New Roman"/>
          <w:color w:val="000000" w:themeColor="text1"/>
          <w:spacing w:val="18"/>
          <w:sz w:val="24"/>
          <w:szCs w:val="24"/>
          <w:lang w:eastAsia="ru-RU"/>
          <w14:textFill>
            <w14:solidFill>
              <w14:schemeClr w14:val="tx1"/>
            </w14:solidFill>
          </w14:textFill>
        </w:rPr>
        <w:t xml:space="preserve">ст.114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ГК ГУП "Взлет" было обязано уменьшить размер своего уставного фонда, </w:t>
      </w:r>
      <w:r>
        <w:rPr>
          <w:rFonts w:ascii="Times New Roman" w:hAnsi="Times New Roman" w:eastAsia="Times New Roman" w:cs="Times New Roman"/>
          <w:i/>
          <w:iCs/>
          <w:color w:val="000000" w:themeColor="text1"/>
          <w:sz w:val="24"/>
          <w:szCs w:val="24"/>
          <w:lang w:eastAsia="ru-RU"/>
          <w14:textFill>
            <w14:solidFill>
              <w14:schemeClr w14:val="tx1"/>
            </w14:solidFill>
          </w14:textFill>
        </w:rPr>
        <w:t xml:space="preserve">в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результате чего у кредитора возникает право требовать досрочного прекращения существующих договоров и взыскания </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убытков,</w:t>
      </w:r>
    </w:p>
    <w:p w14:paraId="250C9378">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судебном заседании представитель ГУП заявил, что в состав активов предприятия наряду с собственным имуществом входит и дебиторская задолженность покупателей перед ГУП в сумме более 370 миллионов рублей. Таким образом, стоимость чистых активов предприятия оказывается ненамного меньше размера уставного фонда. Предприятие не могло самостоятельно уменьшить размер своего уставного фонда, поскольку это прерогатива учредившего его органа - Правительства РФ, следовательно, к нему и надо предъявлять иск. В пользу последнего говорит также и то, что со</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гласно уставу ГУП "Взлет" является казенным предприятием (хотя этот термин и не упоминается в уставе). Поэтому ответственность по обязательствам казенного предприятия несет учредившее его Правительство РФ.</w:t>
      </w:r>
    </w:p>
    <w:p w14:paraId="5E1FB959">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Оцените доводы сторон и решите дело. </w:t>
      </w:r>
    </w:p>
    <w:p w14:paraId="763084D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Ответьте на вопрос о том, каковы особенности правового положения унитарного, в част</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ности казенного, предприятия?</w:t>
      </w:r>
    </w:p>
    <w:p w14:paraId="6DDE3857">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Что означает утрата имущества как основание ликвидации предприятия?</w:t>
      </w:r>
    </w:p>
    <w:p w14:paraId="2E49B66F">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AFB1CA4">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34. Кредиторами общества с дополнительной ответственностью "Герметик" предъявлен иск в арбитражный суд о ликвидации обще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ства в связи с его несостоятельностью. В состав имущества, под</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лежащего распределению между кредиторами, истцы просят вклю</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чить активы двух дочерних обществ ОДО "Герметик", а также имущество, закрепленное за представительствами и филиалами в </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других городах.</w:t>
      </w:r>
    </w:p>
    <w:p w14:paraId="57F010BD">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Возражая против предъявляемых требований, представитель ответчика заявил, что дочерние общества являются самостоятель</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ными юридическими лицами и по долгам предприятия-учредителя не отвечают. Иногородние филиалы, согласно положениям о фи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лиалах, также являются юридическими лицами и не должны ликви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дироваться. Кроме того, ликвидация общества в связи с его бан</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кротством возможна только после применения комплекса санационных процедур, предусмотренных законодательством, поскольку остается возможность его финансового оздоровления.</w:t>
      </w:r>
    </w:p>
    <w:p w14:paraId="1349B1B3">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Разберите доводы сторон. </w:t>
      </w:r>
    </w:p>
    <w:p w14:paraId="0A6017FF">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Охарактеризуйте правовое положе</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ние филиалов и представительств юридического лица. </w:t>
      </w:r>
    </w:p>
    <w:p w14:paraId="1A8D23DE">
      <w:pPr>
        <w:spacing w:after="0" w:line="360" w:lineRule="auto"/>
        <w:ind w:firstLine="709"/>
        <w:jc w:val="both"/>
        <w:rPr>
          <w:rFonts w:ascii="Times New Roman" w:hAnsi="Times New Roman" w:eastAsia="Times New Roman" w:cs="Times New Roman"/>
          <w:color w:val="000000" w:themeColor="text1"/>
          <w:w w:val="89"/>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Опишите основные этапы конкурсного процесса</w:t>
      </w:r>
      <w:r>
        <w:rPr>
          <w:rFonts w:ascii="Times New Roman" w:hAnsi="Times New Roman" w:eastAsia="Times New Roman" w:cs="Times New Roman"/>
          <w:color w:val="000000" w:themeColor="text1"/>
          <w:w w:val="89"/>
          <w:sz w:val="24"/>
          <w:szCs w:val="24"/>
          <w:lang w:eastAsia="ru-RU"/>
          <w14:textFill>
            <w14:solidFill>
              <w14:schemeClr w14:val="tx1"/>
            </w14:solidFill>
          </w14:textFill>
        </w:rPr>
        <w:t>.</w:t>
      </w:r>
    </w:p>
    <w:p w14:paraId="38A9DD4A">
      <w:pPr>
        <w:spacing w:after="0" w:line="360" w:lineRule="auto"/>
        <w:ind w:firstLine="709"/>
        <w:jc w:val="both"/>
        <w:rPr>
          <w:rFonts w:ascii="Times New Roman" w:hAnsi="Times New Roman" w:eastAsia="Times New Roman" w:cs="Times New Roman"/>
          <w:color w:val="000000" w:themeColor="text1"/>
          <w:w w:val="89"/>
          <w:sz w:val="24"/>
          <w:szCs w:val="24"/>
          <w:lang w:eastAsia="ru-RU"/>
          <w14:textFill>
            <w14:solidFill>
              <w14:schemeClr w14:val="tx1"/>
            </w14:solidFill>
          </w14:textFill>
        </w:rPr>
      </w:pPr>
    </w:p>
    <w:p w14:paraId="2953A854">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35. По иску АО "Прогресс" арбитражный суд взыскал с ООО "Прибор" задолженность в сумме 550 минимальных размеров опла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ты труда. В связи с отсутствием денежных средств на счету долж</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ника истец вновь обратился в арбитражный суд с иском о признании ООО "Прибор" несостоятельным (банкротом). Арбитражный суд от</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казал в приеме искового заявления.</w:t>
      </w:r>
    </w:p>
    <w:p w14:paraId="49F77AE1">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Правильно ли поступил арбитражный суд?</w:t>
      </w:r>
    </w:p>
    <w:p w14:paraId="067CA9FB">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E0A9074">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36. ЗАО "Восток" находилось в стадии добровольной ликвидации, которой занималась созданная в установленном порядке ликвида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ционная комиссия. В это же время банк обратился в арбитражный суд с заявлением о признании ЗАО несостоятельным (банкротом).</w:t>
      </w:r>
    </w:p>
    <w:p w14:paraId="60A01F19">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Может ли быть возбуждено дело о банкротстве юридического лица, находящегося в стадии ликвидации?</w:t>
      </w:r>
    </w:p>
    <w:p w14:paraId="6B75694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97A50B2">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37. Федеральным управлением по делам о несостоятельности (банкротстве) было принято решение о продаже государственного предприятия-должника. В связи с этим арбитражный суд отказал банку-кредитору этого предприятия в возбуждении дела о банкрот</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стве предприятия, мотивируя это тем, что дела о признании госу</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дарственных предприятий, в отношении которых принято решение об их продаже по причине неплатежеспособности, арбитражным судам </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 xml:space="preserve">неподведомственны. </w:t>
      </w:r>
      <w:r>
        <w:rPr>
          <w:rFonts w:ascii="Times New Roman" w:hAnsi="Times New Roman" w:eastAsia="Times New Roman" w:cs="Times New Roman"/>
          <w:color w:val="000000" w:themeColor="text1"/>
          <w:sz w:val="24"/>
          <w:szCs w:val="24"/>
          <w:lang w:eastAsia="ru-RU"/>
          <w14:textFill>
            <w14:solidFill>
              <w14:schemeClr w14:val="tx1"/>
            </w14:solidFill>
          </w14:textFill>
        </w:rPr>
        <w:t>Так ли это?</w:t>
      </w:r>
    </w:p>
    <w:p w14:paraId="60A26092">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D6B8F7C">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38. Объединение «Стелла», охватывающее 48% рынка товара, внедрило изобретение одного из ведущих инженеров объединения, что позволило улучшить качество выпускаемой продукции, резко увеличить ее выпуск, установить предельно низкие цены и заключить договоры практически со всеми нуждающимися в этой продукции предприятиями. В результате этого производители аналогичной продукции не смогли заключить договоры на ее реализацию. Одно из таких предприятий обратилось в территориальное управление Антимонопольного комитета РФ с просьбой приостановить деятельность объединения «Стелла», так как оно препятствует конкуренции и ущемляет интересы других предприятий. Антимонопольный комитет дал объединению предписание сократить выпуск продукции и возместить причиненные убытки предприятиям. Объединение выпуск продукции не сократило и убытки предприятиям возместить отказалось.</w:t>
      </w:r>
    </w:p>
    <w:p w14:paraId="28388F88">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Тогда Антимонопольный комитет принял решение о принудительном разделении субъектов объединения «Стелла», так как первое условие ч. 2 ст. 19 Закона РФ о конкуренции не соблюдалось.</w:t>
      </w:r>
    </w:p>
    <w:p w14:paraId="3BC4537E">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Проанализируйте ситуацию.</w:t>
      </w:r>
    </w:p>
    <w:p w14:paraId="7211B8F7">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Может ли объединение «Стелла» обжаловать решение Антимонопольного комитета?</w:t>
      </w:r>
    </w:p>
    <w:p w14:paraId="2DECC0ED">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Может ли объединение «Стела» внести в Государственный комитет по управлению государственным имуществом предложение о создании холдинговой комиссии?</w:t>
      </w:r>
    </w:p>
    <w:p w14:paraId="363C3B63">
      <w:pPr>
        <w:widowControl w:val="0"/>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DC073EA">
      <w:pPr>
        <w:widowControl w:val="0"/>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39. </w:t>
      </w:r>
      <w:r>
        <w:rPr>
          <w:rFonts w:ascii="Times New Roman" w:hAnsi="Times New Roman" w:eastAsia="Times New Roman" w:cs="Times New Roman"/>
          <w:color w:val="000000" w:themeColor="text1"/>
          <w:sz w:val="24"/>
          <w:szCs w:val="24"/>
          <w:lang w:eastAsia="ru-RU"/>
          <w14:textFill>
            <w14:solidFill>
              <w14:schemeClr w14:val="tx1"/>
            </w14:solidFill>
          </w14:textFill>
        </w:rPr>
        <w:t>Жилищно-строительный кооператив обратился в арбитражный суд с иском к ОАО «Электросеть» о понуждении заключить договор на подачу электроэнергии. ОАО «Электросеть» являлось основной организацией, занимающейся энергоснабжением района.</w:t>
      </w:r>
    </w:p>
    <w:p w14:paraId="6D9632DA">
      <w:pPr>
        <w:widowControl w:val="0"/>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ОАО «Электросеть» иск не признало, ссылаясь при этом на то, что акционерное общество является собственником сетей и на основании ст. 209 ГК РФ вправе самостоятельно решать вопросы об их использовании конкретными потребителями.</w:t>
      </w:r>
    </w:p>
    <w:p w14:paraId="01E903C8">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Какое решение должен принять суд?</w:t>
      </w:r>
    </w:p>
    <w:p w14:paraId="4AA681F9">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При заключении договора на поставку дрожжей между комбинатом пищевых продуктов и хлебозаводом возник спор. Комбинат настаивал на том, чтобы в счет частичной оплаты дрожжей завод уступил ему две квартиры в доме, строящемся при долевом участии завода. При этом представитель комбината заявил, что их предприятие является монопольным производителем дрожжей в Северо-Западном регионе (80% рынка товара).</w:t>
      </w:r>
    </w:p>
    <w:p w14:paraId="2349655E">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Завод с требованием комбината не соглашался, указывая на то, что на заводе работает много лиц, нуждающихся в улучшении жилищных условий. Поскольку переговоры зашли в тупик, завод обратился в арбитражный суд с иском о понуждении комбината к заключению договора.</w:t>
      </w:r>
    </w:p>
    <w:p w14:paraId="5C3844D0">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должен поступить арбитражный суд?</w:t>
      </w:r>
    </w:p>
    <w:p w14:paraId="031E3E21">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D1F4E30">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40. На совместном совещании руководителей мукомольных предприятий и реализационных баз, работающих на один и  тот же  рынок области,  было решено:  1) прикрепить реализационные базы к конкретным поставщикам продукции; 2) расторгнуть прямые договоры мукомольных предприятий с хлебозаводами и обеспечивать их мукой исключительно через реализацион</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ные базы; 3) прекратить закупку муки «со стороны». </w:t>
      </w:r>
    </w:p>
    <w:p w14:paraId="5654B2E7">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Дайте правовую оценку приведенным выше фактам, учитывая, что доля мукомольных предп</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риятий и баз на соответствующих товарных рынках составляет 75%. </w:t>
      </w:r>
    </w:p>
    <w:p w14:paraId="3266BD66">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изменится Ваше решение, если их доля составит 30% или соглашения, дос</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тигнутые на совещании, будут иметь существенный и положительный эконо</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мический эффект?</w:t>
      </w:r>
    </w:p>
    <w:p w14:paraId="1D546BEA">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46234E3">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41. Глава областной администрации своим распоряжением установил плату за право торговли на ввозимую из-за пределов области водку в размере 40% от валовых доходов и одновременно предоставил льготы областному ликероводочному заводу. </w:t>
      </w:r>
    </w:p>
    <w:p w14:paraId="17E96455">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Нарушил ли при этом глава администрации анти</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монопольное законодательство? </w:t>
      </w:r>
    </w:p>
    <w:p w14:paraId="6274E603">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Если да, то каковы должны быть правовые последствия такого нарушения? </w:t>
      </w:r>
    </w:p>
    <w:p w14:paraId="3ED091B0">
      <w:pPr>
        <w:autoSpaceDE w:val="0"/>
        <w:autoSpaceDN w:val="0"/>
        <w:adjustRightInd w:val="0"/>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Какой орган и в каком порядке имеет пра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во реагировать на эти нарушения?</w:t>
      </w:r>
    </w:p>
    <w:p w14:paraId="44DBE64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94F9AFC">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42. На одном из своих рекламных плакатов производственное объединение «Зима» поместило сведения о своей продукции с указанием ее цены и ассортимента. Одновременно там же была помещена информация о более высоких ценах на продукцию такого же ассортимента, но более низкого качества, выпускаемую другим производителем.</w:t>
      </w:r>
    </w:p>
    <w:p w14:paraId="3CA6A763">
      <w:pPr>
        <w:spacing w:after="0" w:line="360" w:lineRule="auto"/>
        <w:ind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Необходимо определить, соответствуют ли указанные рекламные действия производственного объединения «Зима» законодательству РФ.</w:t>
      </w:r>
    </w:p>
    <w:p w14:paraId="2EF0C4E0">
      <w:pPr>
        <w:spacing w:after="0" w:line="360" w:lineRule="auto"/>
        <w:ind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125F3FEC">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43. </w:t>
      </w:r>
      <w:r>
        <w:rPr>
          <w:rFonts w:ascii="Times New Roman" w:hAnsi="Times New Roman" w:eastAsia="Times New Roman" w:cs="Times New Roman"/>
          <w:color w:val="000000" w:themeColor="text1"/>
          <w:sz w:val="24"/>
          <w:szCs w:val="24"/>
          <w:lang w:eastAsia="ru-RU"/>
          <w14:textFill>
            <w14:solidFill>
              <w14:schemeClr w14:val="tx1"/>
            </w14:solidFill>
          </w14:textFill>
        </w:rPr>
        <w:t>ООО «Турбо», являющееся естественным монополистом, обратилось в государственный орган, осуществляющий контроль за деятельностью естественных монополий, с ходатайством о разрешении на реализацию части своего промышленного оборудования, находящегося в простое. Однако по истечении двадцати пяти дней ООО «Турбо» был получен отрицательный ответ на его ходатайство. Мотивами отказа в удовлетворении ходатайства стало убеждение компетентного органа в том, что руководство ООО «Турбо» должно полностью загрузить свои производственные мощности, а не продавать оборудование предприятия. Руководство ООО «Турбо» посчитало такую мотивацию необоснованной, а решение - незаконным.</w:t>
      </w:r>
    </w:p>
    <w:p w14:paraId="39965DCA">
      <w:pPr>
        <w:spacing w:after="0" w:line="360" w:lineRule="auto"/>
        <w:ind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Может ли ООО «Турбо» обжаловать такой отказ в данной ситуации и каким образом?</w:t>
      </w:r>
    </w:p>
    <w:p w14:paraId="0CD9F04F">
      <w:pPr>
        <w:spacing w:after="0" w:line="360" w:lineRule="auto"/>
        <w:ind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762D4D3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44. </w:t>
      </w:r>
      <w:r>
        <w:rPr>
          <w:rFonts w:ascii="Times New Roman" w:hAnsi="Times New Roman" w:eastAsia="Times New Roman" w:cs="Times New Roman"/>
          <w:color w:val="000000" w:themeColor="text1"/>
          <w:sz w:val="24"/>
          <w:szCs w:val="24"/>
          <w:lang w:eastAsia="ru-RU"/>
          <w14:textFill>
            <w14:solidFill>
              <w14:schemeClr w14:val="tx1"/>
            </w14:solidFill>
          </w14:textFill>
        </w:rPr>
        <w:t>ООО «Морской порт», являясь субъектом естественной монополии, заключило договор о предоставлении части своей инфраструктуры в аренду фирме «Мурманск-Траст». Стоимость имущества, переданного в аренду по этому договору, составила 20 % от стоимости собственного капитала ООО «Морской порт». Спустя несколько дней после заключения этого контракта, в администрацию ООО «Морской порт» поступил запрос от имени государственного органа, контролирующего деятельность естественных монополий, о предоставлении в этот государственный орган копии договора аренды и приложений к нему. Директор ООО «Морской порт» отказался предоставить копии истребуемых документов, мотивируя свои действия конфиденциальным характером сделки.</w:t>
      </w:r>
    </w:p>
    <w:p w14:paraId="655267E2">
      <w:pPr>
        <w:spacing w:after="0" w:line="360" w:lineRule="auto"/>
        <w:ind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Правомерен ли в данной ситуации отказ директора ООО «Морской порт» в предоставлении в соответствующий государственный орган истребуемых копий документов?</w:t>
      </w:r>
    </w:p>
    <w:p w14:paraId="29103444">
      <w:pPr>
        <w:spacing w:after="0" w:line="360" w:lineRule="auto"/>
        <w:ind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62FCB6E9">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45. </w:t>
      </w:r>
      <w:r>
        <w:rPr>
          <w:rFonts w:ascii="Times New Roman" w:hAnsi="Times New Roman" w:eastAsia="Times New Roman" w:cs="Times New Roman"/>
          <w:color w:val="000000" w:themeColor="text1"/>
          <w:sz w:val="24"/>
          <w:szCs w:val="24"/>
          <w:lang w:eastAsia="ru-RU"/>
          <w14:textFill>
            <w14:solidFill>
              <w14:schemeClr w14:val="tx1"/>
            </w14:solidFill>
          </w14:textFill>
        </w:rPr>
        <w:t>Производственное объединение «Сибтранс» направило в адрес государственного органа, осуществляющего контроль за деятельностью естественных монополий, ходатайство о разрешении на совершение им ряда подконтрольных государству сделок. Указанный государственный орган, рассмотрев предоставленные производственным объединением «Сибтранс» материалы, спустя шесть месяцев после поступления данного ходатайства, разрешил совершение данных сделок. Задержку с принятием решения о. разрешении на их осуществление представитель государственного органа мотивировал тем, что должностные лица, к компетенции которых отнесено изучение материалов по естественным монополиям в данной хозяйственной сфере, находились в длительной командировке продолжительностью пять месяцев, инспектируя предприятия - монополисты Западной Сибири.</w:t>
      </w:r>
    </w:p>
    <w:p w14:paraId="37E4593C">
      <w:pPr>
        <w:widowControl w:val="0"/>
        <w:autoSpaceDE w:val="0"/>
        <w:autoSpaceDN w:val="0"/>
        <w:adjustRightInd w:val="0"/>
        <w:spacing w:after="0" w:line="360" w:lineRule="auto"/>
        <w:ind w:firstLine="709"/>
        <w:contextualSpacing/>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Необходимо определить, правомерно ли было задержано принятие решения об указанном разрешении на совершение сделок, подконтрольных государству, производственному объединению «Сибтранс» в данной ситуации.</w:t>
      </w:r>
    </w:p>
    <w:p w14:paraId="312FFA77">
      <w:pPr>
        <w:widowControl w:val="0"/>
        <w:autoSpaceDE w:val="0"/>
        <w:autoSpaceDN w:val="0"/>
        <w:adjustRightInd w:val="0"/>
        <w:spacing w:after="0" w:line="360" w:lineRule="auto"/>
        <w:ind w:firstLine="709"/>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1DD8C36">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46. Получив от организации – поставщика проект договора не поставку товара, в организации – покупателе подписали договор и вернули его поставщику, позабыв поставить печать. Поставщик вторично направил покупателю договор для оформления, после чего подпись руководителя организации – покупателя была заверена оттиском печати.</w:t>
      </w:r>
    </w:p>
    <w:p w14:paraId="3FA022E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Поставщиком была допущена просрочка поставки товара, в связи с чем покупатель предъявил к взысканию пеню, исчисленную согласно договору за каждый Жень просрочки. Возражая против предъявленного требования, поставщик ссылался на то, что по вине покупателя, не поставившего вовремя оттиск печати, договор был заключен на несколько дней позже, поэтому и сроки поставки автоматически сдвинулись.</w:t>
      </w:r>
    </w:p>
    <w:p w14:paraId="6D414FD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Обоснованы ли возражения организации – поставщика?</w:t>
      </w:r>
    </w:p>
    <w:p w14:paraId="4D3CF38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какой момент при указанных обстоятельствах договор следует считать заключенным?</w:t>
      </w:r>
    </w:p>
    <w:p w14:paraId="722F6C95">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C3033C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47. Государственное унитарное предприятие «Гортоп» обратилось с иском к закрытому акционерному обществу «Содекс» о взыскании 120 тыс. руб. задолженности по договору и пени в размере 15 тыс. руб.</w:t>
      </w:r>
    </w:p>
    <w:p w14:paraId="67D51CC8">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Исковые требования ГУП «Гортоп» основывались на заключенном между истцом и ответчиком договоре, согласно которому ГУП «Гортоп» передало ЗАО «Содекс» 80 т. угля с обязательством возврата угля не позднее шести месяцев. За просрочку возврата угля в договоре была предусмотрена пеня.</w:t>
      </w:r>
    </w:p>
    <w:p w14:paraId="2BD9C550">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 моменту предъявления иска ЗАО «Содекс» вернуло ГУП «Гортоп» только 10 т. угля; просрочка возврата остальных 70 т. угля составила несколько месяцев.</w:t>
      </w:r>
    </w:p>
    <w:p w14:paraId="6E86C69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Дайте правовую квалификацию договора, заключенного между ГУП «Гортоп» и ЗАО «Содекс».</w:t>
      </w:r>
    </w:p>
    <w:p w14:paraId="2F075B4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Подлежит ли иск удовлетворению?</w:t>
      </w:r>
    </w:p>
    <w:p w14:paraId="6A3326D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645DE0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48. Как сообщает газета «Известия», соглашения об экономическом сотрудничестве между российскими регионами стали распространенным явлением. Благодаря этим соглашениям регионы стремятся оживить свою экономику и обеспечить себя необходимыми товарами, несмотря на нехватку финансовых ресурсов.</w:t>
      </w:r>
    </w:p>
    <w:p w14:paraId="7E7FCBB1">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Летом 1998 г. был подписан договор между Республикой Чувашией и Ямало-Ненецким автономным округом. В ответ на поставки нефти и газа из Ямало-Ненецкого автономного округа Чувашия обязалась поставить Чебоксарские тракторы, другую дорожно-строительную технику, а также продовольствие – картофель, помидоры, огурцы, шампиньоны.</w:t>
      </w:r>
    </w:p>
    <w:p w14:paraId="1F7CD4B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Дайте правовую оценку договора, заключенного между Чувашией и Ямало-Ненецким автономным округом.</w:t>
      </w:r>
    </w:p>
    <w:p w14:paraId="5CB6473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Является ли этот договор обязательным для чувашских и ямало-ненецких организаций?</w:t>
      </w:r>
    </w:p>
    <w:p w14:paraId="611CAF8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На какой правовой основе будут осуществляться поставки отдельными организациями обоих регионов?</w:t>
      </w:r>
    </w:p>
    <w:p w14:paraId="5B0EE97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определить конкретные условия поставок: количество, ассортимент, комплектность, качество товаров, сроки поставки?</w:t>
      </w:r>
    </w:p>
    <w:p w14:paraId="6B2042F5">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 каким ценам будут поставляться товары?</w:t>
      </w:r>
    </w:p>
    <w:p w14:paraId="2BC6D175">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01D3B4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49. В опубликованном в газете объявлении говорилось, что фирма «Марина» продает оптовым покупателям партии сливочного масла и сыра по ценам соответственно 100 руб. и 120 руб. за 1 кг. В объявлении было сказано, что отпуск товара производится со склада фирмы в течение суток после оплаты товара.</w:t>
      </w:r>
    </w:p>
    <w:p w14:paraId="37007FC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ЗАО «Восток» оплатило стоимость 200 кг масла и 100 кг сыра, перечислив платежным поручением на расчетный счет фирмы «Марина» 32 000 руб. (200*100*100*120=32 000). Однако на складе представителю ЗАО «Восток» было отпущено 200 кг масла и лишь 96 кг сыра. Представитель продавца пояснил, что за время, прошедшее после опубликования рекламного объявления, оптовая цена на сыр возросла со 120 руб. до 125 руб. за 1 кг, поэтому за перечисленную сумму покупателю имеет право получить только отпущенные ему 96 кг сыра (12000:125=96).</w:t>
      </w:r>
    </w:p>
    <w:p w14:paraId="26E767E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ЗАО «Восток» не согласилось с таким расчетом и потребовало от фирмы «Марина» выполнения своих обязательств в полном объеме.</w:t>
      </w:r>
    </w:p>
    <w:p w14:paraId="078A059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Позиция какой из сторон представляется Вам правильной?</w:t>
      </w:r>
    </w:p>
    <w:p w14:paraId="2578D98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Если стороны не придут к согласию, с каким исковым требованием может обратиться в арбитражный суд ЗАО «Восток»?</w:t>
      </w:r>
    </w:p>
    <w:p w14:paraId="73C09D2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квалифицировать договор между фирмой «Марина» и ЗАО «Восток»?</w:t>
      </w:r>
    </w:p>
    <w:p w14:paraId="36D69A98">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какой момент он должен считаться заключенным?</w:t>
      </w:r>
    </w:p>
    <w:p w14:paraId="5075BA4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D2CAA9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50. ЗАО «Васкелово» обратилось в арбитражный суд с иском к ЗАО «Фелисита» о расторжении договора о совместной деятельности и выселении ЗАО «Фелисита» из занимаемых им нежилых помещений в здании, принадлежащем ЗАО «Васкелово» на праве собственности. По договору предусматривалась оплата за пользование нежилыми помещениями. Однако ЗАО «Фелисита» в течение нескольких месяцев оплату не производило.</w:t>
      </w:r>
    </w:p>
    <w:p w14:paraId="384D9F78">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Подлежит ли иск ЗАО «Васкелово» удовлетворению?</w:t>
      </w:r>
    </w:p>
    <w:p w14:paraId="2484A22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Является ли договор, заключенный между ЗАО «Васкелово» и ЗАО «Фелисита», односторонним или двусторонним, взаимным? Какое значение для разрешения спора может иметь это обстоятельство?</w:t>
      </w:r>
    </w:p>
    <w:p w14:paraId="656F094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Какие варианты оплаты за пользование нежилыми помещениями могли быть предусмотрены в договоре о совместной деятельности между ЗАО «Васкелово» и ЗАО «Фелисита»?</w:t>
      </w:r>
    </w:p>
    <w:p w14:paraId="1D30B7A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49CFC55">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51.  ООО «Лебедь» предложило ЗАО «Рара Эвис» партию мужских сапог и направило договор покупателю. ЗАО «Рара Эвис» согласилось приобрести данные товары на условиях отсрочки платежа и подписало договор. Через месяц покупатель получил от поставщика зимние мужские сапоги импортного производства. В связи с отсутствием спроса на предложенные модели ЗАО «Рара Эвис» сообщило поставщику, что договор между ними не был заключен, поскольку в тексте подписанного документа не определено условие о самом товаре и отсутствует цена договора. Поставщик возражал против признания договора незаключенным, полагая, что все существенные условия договора были согласованы сторонами при его подписании. В частности, в договоре содержалось наименование товара – «партия мужских сапог». Не получив оплаты, поставщик обратился в арбитражный суд.</w:t>
      </w:r>
    </w:p>
    <w:p w14:paraId="4ACBCC9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Подлежит ли иск удовлетворению?</w:t>
      </w:r>
    </w:p>
    <w:p w14:paraId="38E275C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Был ли заключен договор в указанном случае?</w:t>
      </w:r>
    </w:p>
    <w:p w14:paraId="72111E5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Каковы последствия незаключенного, но исполненного договора одной из сторон?</w:t>
      </w:r>
    </w:p>
    <w:p w14:paraId="2F0F3F63">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Вариант: в договоре содержалось указание, что должна быть поставлена партия мужских сапог фирмы «Балли» (Швейцария) в ассортименте и в количестве, установленных спецификацией (приложением к договору).</w:t>
      </w:r>
    </w:p>
    <w:p w14:paraId="3CA7C141">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02354E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52. ЗАО «Силикон» заключило с ОАО «Завод № 38» договор поставки химических реактивов для производства взрывчатых веществ. Через месяц контрольный пакет акций завода в ходе приватизации был продан новому владельцу, который в установленном порядке принял решение о перепрофилировании предприятия и закрытии производства взрывчатых веществ. Одновременно завод предложил ЗАО «Силикон» расторгнуть договор поставки в связи с существенным изменением обстоятельств (закрытие производства). Поставщик не согласился с аргументами покупателя, считая их следствием собственных действий последнего, и потребовал реального исполнения договора или компенсации своих убытков. Завод обратился в суд с требованием о расторжении договора поставки.</w:t>
      </w:r>
    </w:p>
    <w:p w14:paraId="6F7ECE10">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Какое решение должен вынести суд?</w:t>
      </w:r>
    </w:p>
    <w:p w14:paraId="2BEC50A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Каковы условия и порядок расторжения договора по мотивам существенного изменения обстоятельств?</w:t>
      </w:r>
    </w:p>
    <w:p w14:paraId="162A25B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D5DE8C0">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53. Пароходство объявило о продаже теплохода «Волга», указав все существенные условия в специальном уведомлении, направленном ряду иностранных компаний. Кипрская компания сообщила о готовности приобрести теплоход на предложенных условиях и направила подписанный со своей стороны проект договора по факсимильной связи. Пароходство, получив подписанный проект договора, подписало его со своей стороны и направило заключенный договор капитану морского порта для регистрации перехода права собственности на теплоход «Волга» и выдачи свидетельств о праве собственности на кипрскую компанию.</w:t>
      </w:r>
    </w:p>
    <w:p w14:paraId="57D0EB0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Капитан порта отказался регистрировать переход права собственности, ссылаясь на несоблюдение формы договора. Кроме того, по его мнению, он не вправе выдавать свидетельство о праве собственности на кипрскую компанию, а вправе лишь выдать документ об исключении теплохода «Волга» из Государственного судового реестра. Кипрская компания обратилась к юристу.</w:t>
      </w:r>
    </w:p>
    <w:p w14:paraId="5114B1B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Какое разъяснение следует дать компании?</w:t>
      </w:r>
    </w:p>
    <w:p w14:paraId="6F281E1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4E10D3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54. При заключении договора поставки продукции для государственных нужд возникли разноглася в определении его условий. Будущий поставщик настаивал на включении в договор следующих условий: 1) в случае выставления покупателем отгрузочных разнарядок в пользу третьих лиц оплату товара будут производить не покупатель, а непосредственный получатель либо государственный заказчик; 2) государственный заказчик признается поручителем по обязательству покупателя оплатить поставленный товар; 3) если поставщику в связи с исполнением государственно контракта будут причинены убытки, то они возмещаются не покупателем, а государственным заказчиком. Покупатель отказывался включать эти условия в договор, ссылаясь на то, что они имеются в законе, а первое из них частично противоречит закону. Поставщик не согласился с доводами покупателя и обратился в арбитражный суд с иском о понуждении покупателя к заключению договора на выработанных им, поставщиком, условиях.</w:t>
      </w:r>
    </w:p>
    <w:p w14:paraId="02DA0C7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Подлежит ли иск удовлетворению, и на каком основании?</w:t>
      </w:r>
    </w:p>
    <w:p w14:paraId="03A1E24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Оцените с точки зрения законности условия, предложенные поставщиком.</w:t>
      </w:r>
    </w:p>
    <w:p w14:paraId="7758E382">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2BC112B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55. Юридическая фирма обратилась в представительство иностранной компании – производителя и поставщика электротехники с просьбой прислать мастера для осмотра и ремонта кондиционеров и ксерокса. Стоимость услуг мастера была определена из расчета 3000 руб. за час работы. Визит мастера должен был состояться в пятницу 14 августа 1998 г., однако из-за большого количества заказов его по взаимной договоренности перенесли на вторник 18 августа. В связи с резким падением курса рубля иностранная компания смогла возобновить работу только в сентябре, когда ее мастер и явился для осмотра и ремонта техники. Выполнив заказ, мастер выписал счет, в котором стоимость услуг была рассчитана исходя из тарифа 5 500 руб. за час работы. Заказчик отказался оплачивать данный счет, заявив, что готов оплатить услуги фирмы, но исключительно по ранее согласованному тарифу – 3000 руб. за час работы.</w:t>
      </w:r>
    </w:p>
    <w:p w14:paraId="3466840E">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Были ли в данном случае основания для повышения стоимости оказанных услуг со стороны иностранной фирмы?</w:t>
      </w:r>
    </w:p>
    <w:p w14:paraId="0C5789B1">
      <w:pPr>
        <w:widowControl w:val="0"/>
        <w:autoSpaceDE w:val="0"/>
        <w:autoSpaceDN w:val="0"/>
        <w:adjustRightInd w:val="0"/>
        <w:spacing w:after="0" w:line="360" w:lineRule="auto"/>
        <w:ind w:firstLine="709"/>
        <w:contextualSpacing/>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Дайте юридическую консультацию.</w:t>
      </w:r>
    </w:p>
    <w:p w14:paraId="520F5450">
      <w:pPr>
        <w:widowControl w:val="0"/>
        <w:autoSpaceDE w:val="0"/>
        <w:autoSpaceDN w:val="0"/>
        <w:adjustRightInd w:val="0"/>
        <w:spacing w:after="0" w:line="360" w:lineRule="auto"/>
        <w:ind w:firstLine="709"/>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6B5396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56. Открытое акционерное общество «Пивзавод» (продавец) и магазин (покупатель) заключили договор, в соответствии с которым продавец принял на себя обязанность доставлять покупателю производимое им бутылочное пиво, а покупатель обязывался его оплачивать в течение пяти дней после получения каждой партии. Условия о количестве, наименовании и ассортименте бутылочного пива в тексте договора не были предусмотрены. Текст договора содержал лишь пункт о том, что указанные условия будут предусматриваться в спецификациях, которые покупатель должен предоставлять продавцу за пять дней до наступления каждого очередного месяца.</w:t>
      </w:r>
    </w:p>
    <w:p w14:paraId="1A4B8DBF">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ходе исполнения данного договора часть переданного покупателю бутылочного пива последним не была оплачена. В связи с этим продавец предъявил иск о взыскании с покупателя предусмотренной договором неустойки за неоплату товара в размере 1% от стоимости неоплаченного товара за каждый день просрочки его оплаты.</w:t>
      </w:r>
    </w:p>
    <w:p w14:paraId="4FC5D4D6">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Покупатель в отзыве на иск просил требования продавца отклонить и предъявил встречный иск о признании договора незаключенным.</w:t>
      </w:r>
    </w:p>
    <w:p w14:paraId="4EA01DD6">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Чей иск подлежит удовлетворению?</w:t>
      </w:r>
    </w:p>
    <w:p w14:paraId="19EB2FF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1DA5B77">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57. Аптека приобрела у фармацевтической оптовой торговой организации крупную партию отечественных лекарственных препаратов. По мере их реализации было выявлено, что на лекарства истек срок</w:t>
      </w: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годности. Продажа указанных препаратов аптекой была приостановлена. Проведенная экспертиза подтвердила, что срок годности на лекарства истек через месяц после их приобретения у фармацевтической торговой организации. Все лекарства, относящиеся к данной партии, были уничтожены, что удостоверено соответствующим актом.</w:t>
      </w:r>
    </w:p>
    <w:p w14:paraId="346D28B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Аптека предъявила иск к фармацевтической торговой организации о взыскании убытков, составляющих стоимость всей партии лекарственных препаратов, а также расходы на проведение экспертизы и на уничтожение лекарств.</w:t>
      </w:r>
    </w:p>
    <w:p w14:paraId="6A7A1FE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отзыве на иск фармацевтическая торговая организация возражала против исковых требований, ссылаясь на то, что партия медицинских препаратов была продана аптеке в пределах сроков годности, установленных государственным стандартом.</w:t>
      </w:r>
    </w:p>
    <w:p w14:paraId="394FB71F">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Решите задачу.</w:t>
      </w:r>
    </w:p>
    <w:p w14:paraId="18A5FE3B">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2662E01">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58. Завод, производящий трубы, отгрузил в адрес машиностроительного завода 7 пакетов труб в сборном вагоне. При приемке труб от транспортной организации получатель установил, что количество мест и транспортная маркировка на грузе соответствуют данным, указанным в железнодорожной накладной. Однако при взвешивании труб была обнаружена недостача по весу.</w:t>
      </w:r>
    </w:p>
    <w:p w14:paraId="46908CCB">
      <w:pPr>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Поставщик отказался удовлетворить претензию об уплате стоимости недостающих труб. При этом он сослался на следующее: 1) приемка грузов произведена машзаводом фактически в одностороннем порядке, так как представитель изготовителя не был вызван для проверки веса поступившего груза; подписавший акт приемки общественный представитель получателя не имел полномочий на участие в приемке, поскольку его удостоверение просрочено; 2) в акте приемки труб не указано, каким способом производилось определение их веса.</w:t>
      </w:r>
    </w:p>
    <w:p w14:paraId="5BFC6939">
      <w:pPr>
        <w:tabs>
          <w:tab w:val="left" w:pos="0"/>
        </w:tabs>
        <w:spacing w:after="0" w:line="360" w:lineRule="auto"/>
        <w:ind w:firstLine="709"/>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Обоснованы ли доводы поставщика и подлежат ли удовлетворению требования машзавода?</w:t>
      </w:r>
    </w:p>
    <w:p w14:paraId="2AF45FC3">
      <w:pPr>
        <w:widowControl w:val="0"/>
        <w:tabs>
          <w:tab w:val="left" w:pos="0"/>
        </w:tabs>
        <w:spacing w:after="0" w:line="360" w:lineRule="auto"/>
        <w:ind w:firstLine="709"/>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p>
    <w:p w14:paraId="44581E49">
      <w:pPr>
        <w:widowControl w:val="0"/>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 xml:space="preserve">59.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Производственный кооператив «Резерв» 7 февраля обратился к АО «Авангард» с просьбой поставить ему в этом месяце 57 пылесосов, указав свой расчетный счет и гарантируя их немедленную оплату. 15 февраля АО «Авангард» поставило производственному кооперативу соответствующую продукцию, и производственный кооператив принял ее. Вместе с тем требования об оплате пылесосов кооператив оставил без внимания. АО «Авангард» обратилось в арбитражный суд с исковым требованием о взыскании стоимости и уплаты в соответствии со ст. 395 ГК РФ процентов за пользование чужими денежными средствами. Ответчик исковые требования не признал и пояснил, что ни в какие договорные отношения с истцом не вступал. </w:t>
      </w:r>
    </w:p>
    <w:p w14:paraId="6DAB60F4">
      <w:pPr>
        <w:spacing w:after="0" w:line="360" w:lineRule="auto"/>
        <w:ind w:firstLine="709"/>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Какое решение должен вынести арбитражный суд?</w:t>
      </w:r>
    </w:p>
    <w:p w14:paraId="7EDBF183">
      <w:pPr>
        <w:spacing w:after="0" w:line="360" w:lineRule="auto"/>
        <w:ind w:firstLine="709"/>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p>
    <w:p w14:paraId="201F80E8">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 xml:space="preserve">60. </w:t>
      </w:r>
      <w:r>
        <w:rPr>
          <w:rFonts w:ascii="Times New Roman" w:hAnsi="Times New Roman" w:eastAsia="Times New Roman" w:cs="Times New Roman"/>
          <w:color w:val="000000" w:themeColor="text1"/>
          <w:sz w:val="24"/>
          <w:szCs w:val="24"/>
          <w:lang w:eastAsia="ru-RU"/>
          <w14:textFill>
            <w14:solidFill>
              <w14:schemeClr w14:val="tx1"/>
            </w14:solidFill>
          </w14:textFill>
        </w:rPr>
        <w:t>Кондитерская фабрика «Мечта» обязалась поставлять свою продукцию в обусловленные сроки предпринимателю Галошину. В договоре поставки было предусмотрено право Галошина давать фабрике указания об отгрузке кондитерских изделий в адреса трех кондитерских магазинов. Определено было также и содержание указания и срок его направления Галошиным фабрике «Мечта».</w:t>
      </w:r>
    </w:p>
    <w:p w14:paraId="6D431E2C">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Как называется документ, которым будут оформлены указание Галошина фабрике об отгрузке в адреса трех магазинов? </w:t>
      </w:r>
    </w:p>
    <w:p w14:paraId="386E8010">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Как следует рассматривать обязанности фабрики при наличии в договоре условия о поставке ее продукции в соответствии с указаниями Галошина? </w:t>
      </w:r>
    </w:p>
    <w:p w14:paraId="1DC703EE">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Как вправе поступить фабрика в случае непредставления Галошиным указания в установленный срок? </w:t>
      </w:r>
    </w:p>
    <w:p w14:paraId="074A77DB">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Что обязана сделать фабрика, если допустит недопоставку своих изделий в отдельном периоде поставки? </w:t>
      </w:r>
    </w:p>
    <w:p w14:paraId="569439E9">
      <w:pPr>
        <w:tabs>
          <w:tab w:val="left" w:pos="0"/>
        </w:tabs>
        <w:spacing w:after="0" w:line="360" w:lineRule="auto"/>
        <w:ind w:firstLine="709"/>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p>
    <w:p w14:paraId="38A98FA7">
      <w:pPr>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 xml:space="preserve">61.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Энергоснабжающая организация предъявила иск к акционерному обществу, являющемуся собственником жилого дома, о взыскании 500 тыс. рублей, составляющих стоимость электрической энергии, потребленной жильцами дома в первом квартале текущего года. </w:t>
      </w:r>
    </w:p>
    <w:p w14:paraId="5E8C1952">
      <w:pPr>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отзыве на иск акционерное общество не признало исковых требований, сославшись на то, что срок ранее заключенного между истцом и ответчиком договора о снабжении электрической энергии истек 31 декабря прошедшего года. Договор энергоснабжения на текущий год не заключался, следовательно, электроэнергия отпускалась энергоснабжающей организацией на бездоговорной основе, и поэтому требования об ее оплате энергоснабжающая организация может предъявить непосредственно жильцам дома, являвшимся фактическими потребителями электрической энергии. Такие требования должны предъявляться по правилам об обязательствах из неосновательного обогащения.</w:t>
      </w:r>
    </w:p>
    <w:p w14:paraId="6870CFA3">
      <w:pPr>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заседании арбитражного суда энергоснабжающая организация настаивала на удовлетворении исковых требований за счет акционерного общества, полагая, что последнее продолжает оставаться абонентом по договору энергоснабжения.</w:t>
      </w:r>
    </w:p>
    <w:p w14:paraId="104D7075">
      <w:pPr>
        <w:tabs>
          <w:tab w:val="left" w:pos="0"/>
        </w:tabs>
        <w:spacing w:after="0" w:line="360" w:lineRule="auto"/>
        <w:ind w:firstLine="709"/>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Обоснованы ли доводы акционерного общества? Кто будет являться надлежащим ответчиком по иску?</w:t>
      </w:r>
    </w:p>
    <w:p w14:paraId="6FA17C80">
      <w:pPr>
        <w:tabs>
          <w:tab w:val="left" w:pos="0"/>
        </w:tabs>
        <w:spacing w:after="0" w:line="360" w:lineRule="auto"/>
        <w:ind w:firstLine="709"/>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p>
    <w:p w14:paraId="4A2A03F4">
      <w:pPr>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 xml:space="preserve">62. </w:t>
      </w:r>
      <w:r>
        <w:rPr>
          <w:rFonts w:ascii="Times New Roman" w:hAnsi="Times New Roman" w:eastAsia="Times New Roman" w:cs="Times New Roman"/>
          <w:color w:val="000000" w:themeColor="text1"/>
          <w:sz w:val="24"/>
          <w:szCs w:val="24"/>
          <w:lang w:eastAsia="ru-RU"/>
          <w14:textFill>
            <w14:solidFill>
              <w14:schemeClr w14:val="tx1"/>
            </w14:solidFill>
          </w14:textFill>
        </w:rPr>
        <w:t>При исполнении договора энергоснабжения энергоснабжающая организация несколько раз прерывала, а затем и вовсе прекратила подачу тепловой энергии абоненту – сельскохозяйственной организации, объяснив свои действия тем, что, несмотря на предупреждение, абонент не погасил в полном объеме задолженность за теплоэнергию, отпущенную ему в прошлом месяце.</w:t>
      </w:r>
    </w:p>
    <w:p w14:paraId="4B5311BF">
      <w:pPr>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Сельскохозяйственная организация предъявила иск в арбитражный суд о взыскании с энергоснабжающей организации убытков, вызванный ненадлежащим исполнением договора энергоснабжения. В состав убытков истец включил: 500 тыс. рублей ущерба от гибели урожая овощей в теплицах, 300 тыс. рублей не полученной прибыли от реализации указанных овощей и 200 тыс. рублей расходов, понесенных организацией в связи с ремонтом системы теплоснабжения теплиц, вышедшей из строя в результате прекращения подачи тепловой энергии в зимний период.</w:t>
      </w:r>
    </w:p>
    <w:p w14:paraId="1596D759">
      <w:pPr>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отзыве на иск энергоснабжающая организация возражала против исковых требований и утверждала, что она действовала правомерно, поскольку прекратила подачу теплоэнергии только после предупреждения абонента о необходимости погасить задолженность за прошлый месяц.</w:t>
      </w:r>
    </w:p>
    <w:p w14:paraId="7265576E">
      <w:pPr>
        <w:tabs>
          <w:tab w:val="left" w:pos="0"/>
        </w:tabs>
        <w:spacing w:after="0" w:line="360" w:lineRule="auto"/>
        <w:ind w:firstLine="709"/>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Подлежат ли удовлетворению требования сельскохозяйственной организации?</w:t>
      </w:r>
    </w:p>
    <w:p w14:paraId="5D6C3A6F">
      <w:pPr>
        <w:spacing w:after="0" w:line="360" w:lineRule="auto"/>
        <w:ind w:firstLine="709"/>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p>
    <w:p w14:paraId="791B5F7A">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 xml:space="preserve">63. </w:t>
      </w:r>
      <w:r>
        <w:rPr>
          <w:rFonts w:ascii="Times New Roman" w:hAnsi="Times New Roman" w:eastAsia="Times New Roman" w:cs="Times New Roman"/>
          <w:color w:val="000000" w:themeColor="text1"/>
          <w:sz w:val="24"/>
          <w:szCs w:val="24"/>
          <w:lang w:eastAsia="ru-RU"/>
          <w14:textFill>
            <w14:solidFill>
              <w14:schemeClr w14:val="tx1"/>
            </w14:solidFill>
          </w14:textFill>
        </w:rPr>
        <w:t>Акционерное общество «Восток» заключило с кооперативом «Монтаж» договор на установку, наладку и обслуживание персональных компьютеров для нужд общества. Договором предусматривалось, что установка компьютеров должна быть завершена не позднее 1 сентября. Однако 20 августа Кооператив заявил, что он не сможет выполнить работы по установке компьютеров, поскольку из-за изменения цен Кооператив не смог своевременно приобрести компьютеры для общества, а имеющиеся у него на складе компьютеры предназначены для другого объекта. Общество поручило приобрести и установить компьютеры компании «Элекс», отнеся все расходы по приобретению и установке компьютеров на счет кооператива «Молния».</w:t>
      </w:r>
    </w:p>
    <w:p w14:paraId="44ABF9A3">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Когда работы были выполнены, Общество обратилось к Кооперативу с требованием произвести наладку, тестирование и осуществлять техническое обслуживание. Представитель Кооператива ответил, что Общество само расторгло договор с Кооперативом, отнеся на его счет расходы по установке и приобретению компьютеров, поэтому наладку и тестирование кооператив производить не будет. Техническое же обслуживание в таком случае не охватывается заключенным с Обществом договором подряда, поскольку без установки наладка и тестирование компьютеров не представляют интерес для кооператива. Общество обратилось в арбитражный суд с требованием об обязании Кооператива исполнить договор.</w:t>
      </w:r>
    </w:p>
    <w:p w14:paraId="34219BC0">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Кто прав в споре?</w:t>
      </w:r>
    </w:p>
    <w:p w14:paraId="436EF0C7">
      <w:pPr>
        <w:tabs>
          <w:tab w:val="left" w:pos="0"/>
        </w:tabs>
        <w:spacing w:after="0" w:line="360" w:lineRule="auto"/>
        <w:ind w:firstLine="709"/>
        <w:jc w:val="both"/>
        <w:rPr>
          <w:rFonts w:ascii="Times New Roman" w:hAnsi="Times New Roman" w:eastAsia="Times New Roman" w:cs="Times New Roman"/>
          <w:bCs/>
          <w:iCs/>
          <w:color w:val="000000" w:themeColor="text1"/>
          <w:sz w:val="24"/>
          <w:szCs w:val="24"/>
          <w:lang w:eastAsia="ru-RU"/>
          <w14:textFill>
            <w14:solidFill>
              <w14:schemeClr w14:val="tx1"/>
            </w14:solidFill>
          </w14:textFill>
        </w:rPr>
      </w:pPr>
    </w:p>
    <w:p w14:paraId="770739DF">
      <w:pPr>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Cs/>
          <w:iCs/>
          <w:color w:val="000000" w:themeColor="text1"/>
          <w:sz w:val="24"/>
          <w:szCs w:val="24"/>
          <w:lang w:eastAsia="ru-RU"/>
          <w14:textFill>
            <w14:solidFill>
              <w14:schemeClr w14:val="tx1"/>
            </w14:solidFill>
          </w14:textFill>
        </w:rPr>
        <w:t xml:space="preserve">64. </w:t>
      </w:r>
      <w:r>
        <w:rPr>
          <w:rFonts w:ascii="Times New Roman" w:hAnsi="Times New Roman" w:eastAsia="Times New Roman" w:cs="Times New Roman"/>
          <w:color w:val="000000" w:themeColor="text1"/>
          <w:sz w:val="24"/>
          <w:szCs w:val="24"/>
          <w:lang w:eastAsia="ru-RU"/>
          <w14:textFill>
            <w14:solidFill>
              <w14:schemeClr w14:val="tx1"/>
            </w14:solidFill>
          </w14:textFill>
        </w:rPr>
        <w:t>Корпорация «Цемент» предложила тресту «Уралпромстрой» прекратить работы и расторгнуть договор на строительство цементного завода ввиду его консервации. Необходимость консервации обусловлена тем, что переданная подрядчику проектная документация оказалась недоброкачественной, что подтверждается материалами проведенной экспертизы. Для разработки новой документации требуется проведение большого объема предварительных научно-исследовательских и изыскательских работ.</w:t>
      </w:r>
    </w:p>
    <w:p w14:paraId="695DE276">
      <w:pPr>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Заказчик согласен оплатить подрядчику фактически выполненные работы и просит его провести консервацию объекта с возмещением всех связанных с этим расходов.</w:t>
      </w:r>
    </w:p>
    <w:p w14:paraId="008D4794">
      <w:pPr>
        <w:tabs>
          <w:tab w:val="left" w:pos="0"/>
        </w:tab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Подрядчик считает, что заказчик расторгает договор в одностороннем порядке и должен не только оплатить ему выполненные работы, но и понести ответственность в виде уплаты обусловленного договором объема убытков на случай неосновательного расторжения договора.</w:t>
      </w:r>
    </w:p>
    <w:p w14:paraId="2754D11F">
      <w:pPr>
        <w:tabs>
          <w:tab w:val="left" w:pos="0"/>
        </w:tabs>
        <w:spacing w:after="0" w:line="360" w:lineRule="auto"/>
        <w:ind w:firstLine="709"/>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Решите задачу.</w:t>
      </w:r>
    </w:p>
    <w:p w14:paraId="54D840F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65. В Морскую арбитражную комиссию при ТПП РФ было подано заявление по спору, вытекающему из договора перевозки грузов в прямом смешанном плавании (река-море).</w:t>
      </w:r>
    </w:p>
    <w:p w14:paraId="616DAEE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Будет ли оно рассмотрено этим третейским судом?</w:t>
      </w:r>
    </w:p>
    <w:p w14:paraId="12245A1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Сколько арбитров избирается для рассмотрения дела в МАК?</w:t>
      </w:r>
    </w:p>
    <w:p w14:paraId="70A021E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каких условиях МАК принимает споры к рассмотрению?</w:t>
      </w:r>
    </w:p>
    <w:p w14:paraId="169EB881">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8DDEB6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66. В исковом заявлении АО «Каспийрыба» к АО «Ремстальконструкция», поданном в Морскую арбитражную комиссию, секретарем Комиссии были обнаружены недостатки, и дело было оставлено без движения.</w:t>
      </w:r>
    </w:p>
    <w:p w14:paraId="5DD67F27">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Какие данные должно содержать исковое заявление в МАК?</w:t>
      </w:r>
    </w:p>
    <w:p w14:paraId="5FC067E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Обладает ли секретарь МАК указанными полномочиями?</w:t>
      </w:r>
    </w:p>
    <w:p w14:paraId="0BBAD84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Имеет ли истец право, несмотря на предложение об устранении недостатков искового заявления, настаивать на рассмотрении дела и какое решение примет МАК?</w:t>
      </w:r>
    </w:p>
    <w:p w14:paraId="6D877FAC">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Вправе ли МАК самостоятельно назначить арбитра по делу, если он не избирается ответчиком в указанный срок?</w:t>
      </w:r>
    </w:p>
    <w:p w14:paraId="03E5AEE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607989F">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67. В арбитражный суд обратилось товарищество на вере «Смена» с иском к фонду имущества о признании недействительным протокола конкурсной комиссии, утвержденного фондом имущества, который в данном случае являлся продавцом. В исковом заявлении истец указа на то, что конкурс был проведен с нарушением порядка, предусмотренного законодательством.</w:t>
      </w:r>
    </w:p>
    <w:p w14:paraId="78AC5E8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Судья, установив, что истцом не был соблюден досудебный (претензионный) порядок урегулирования спора, поскольку истец не представил соответствующие документы, возвратил исковое заявление.</w:t>
      </w:r>
    </w:p>
    <w:p w14:paraId="48DE56C0">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Правильно ли поступил судья?</w:t>
      </w:r>
    </w:p>
    <w:p w14:paraId="278763DB">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Каковы последствия не предоставления документов, подтверждающих несоблюдение претензионного порядка урегулирования спора?</w:t>
      </w:r>
    </w:p>
    <w:p w14:paraId="3B074D68">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DAB10FD">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68. При использовании НИИ «Карбит» судна «Витязь» на основании договора имущественного найма для осуществления научных исследований оно было повреждено в результате несоблюдения техники безопасности работниками НИИ. Собственник судна АО «Балтфрахт» подал иск в МАК при ТПП РФ. Арбитражная комиссия рассмотрела данный спор в пользу собственника.</w:t>
      </w:r>
    </w:p>
    <w:p w14:paraId="5050D454">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Не удовлетворенный решением МАК институт подал жалобу на решение МАК.</w:t>
      </w:r>
    </w:p>
    <w:p w14:paraId="531C7399">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какой срок и куда подается жалоба на решение МАК?</w:t>
      </w:r>
    </w:p>
    <w:p w14:paraId="0B21B830">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Какими органами может быть отменено третейское решение?</w:t>
      </w:r>
    </w:p>
    <w:p w14:paraId="48E4EE9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Когда решение МАК при ТПП РФ вступает в законную силу?</w:t>
      </w:r>
    </w:p>
    <w:p w14:paraId="1B39390A">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Какие требования к составу арбитров предъявляются при новом рассмотрении дела в МАК при ТПП РФ?</w:t>
      </w:r>
    </w:p>
    <w:p w14:paraId="216288D5">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AAC1345">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69. При рассмотрении арбитражным судом дела по иску ООО «Автолайн» о взыскании суммы долга по договору купли-продажи с фирмы - должника (торгового предприятия «Сирень») было установлено, что сроки исковой давности для обращения в суд истекли. При этом ни истец, ни ответчик не возражали против рассмотрения дела арбитражным судом. Суд, изучив материалы дела и заслушав объяснения сторон, принял решение об отказе в иске на основании истечения срока исковой давности.</w:t>
      </w:r>
    </w:p>
    <w:p w14:paraId="4D84143C">
      <w:pPr>
        <w:spacing w:after="0" w:line="360" w:lineRule="auto"/>
        <w:ind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Правомерно ли решение арбитражного суда об отказе в иске в данной ситуации?</w:t>
      </w:r>
    </w:p>
    <w:p w14:paraId="6F71E8F2">
      <w:pPr>
        <w:spacing w:after="0" w:line="360" w:lineRule="auto"/>
        <w:ind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78BF1856">
      <w:pPr>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70. </w:t>
      </w:r>
      <w:r>
        <w:rPr>
          <w:rFonts w:ascii="Times New Roman" w:hAnsi="Times New Roman" w:eastAsia="Times New Roman" w:cs="Times New Roman"/>
          <w:color w:val="000000" w:themeColor="text1"/>
          <w:sz w:val="24"/>
          <w:szCs w:val="24"/>
          <w:lang w:eastAsia="ru-RU"/>
          <w14:textFill>
            <w14:solidFill>
              <w14:schemeClr w14:val="tx1"/>
            </w14:solidFill>
          </w14:textFill>
        </w:rPr>
        <w:t>Судья арбитражного суда г. Мурманска Родионов В.Н. принял к производству суда первой инстанции исковое заявление гражданина Фирсова Д.П. к ООО «Рубин» о взыскании суммы долга по договору купли-продажи.</w:t>
      </w:r>
    </w:p>
    <w:p w14:paraId="2CCBFDC1">
      <w:pPr>
        <w:spacing w:after="0" w:line="360" w:lineRule="auto"/>
        <w:ind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Необходимо определить, правомерно ли принято к рассмотрению арбитражным судом указанное исковое заявление в данной ситуации.</w:t>
      </w:r>
    </w:p>
    <w:p w14:paraId="4FFE64E2">
      <w:pPr>
        <w:shd w:val="clear" w:color="auto" w:fill="FFFFFF"/>
        <w:spacing w:after="0" w:line="360" w:lineRule="auto"/>
        <w:ind w:left="14"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294D3066">
      <w:pPr>
        <w:shd w:val="clear" w:color="auto" w:fill="FFFFFF"/>
        <w:spacing w:after="0" w:line="360" w:lineRule="auto"/>
        <w:ind w:left="14"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71. </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t>АО «Ориентал» обратилось в суд кассационной инстан</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ции с жалобой на два определения апелляционной инстанции о воз</w:t>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 xml:space="preserve">вращении апелляционной жалобы и на решение Арбитражного суда </w:t>
      </w:r>
      <w:r>
        <w:rPr>
          <w:rFonts w:ascii="Times New Roman" w:hAnsi="Times New Roman" w:eastAsia="Times New Roman" w:cs="Times New Roman"/>
          <w:color w:val="000000" w:themeColor="text1"/>
          <w:spacing w:val="-8"/>
          <w:sz w:val="24"/>
          <w:szCs w:val="24"/>
          <w:lang w:eastAsia="ru-RU"/>
          <w14:textFill>
            <w14:solidFill>
              <w14:schemeClr w14:val="tx1"/>
            </w14:solidFill>
          </w14:textFill>
        </w:rPr>
        <w:t xml:space="preserve">Самарской области по иску АО «Ориентал» к НПКФ «Тверца» и АКБ </w:t>
      </w: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«Рослесинтербанк» об освобождении имущества от ареста. Постанов</w:t>
      </w:r>
      <w:r>
        <w:rPr>
          <w:rFonts w:ascii="Times New Roman" w:hAnsi="Times New Roman" w:eastAsia="Times New Roman" w:cs="Times New Roman"/>
          <w:color w:val="000000" w:themeColor="text1"/>
          <w:spacing w:val="-7"/>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 xml:space="preserve">лением Федерального арбитражного суда Поволжского округа от </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t>20 октября 2002 г. отменены два определения о возвращении апелля</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ционной жалобы, но дело не направлено на рассмотрение в апелля</w:t>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 xml:space="preserve">ционную инстанцию потому, что кассационной инстанцией уже была </w:t>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принята жалоба на решение суда, АО «Ориентал» от кассационной жалобы не отказалось и настаивало на ее рассмотрении.</w:t>
      </w:r>
    </w:p>
    <w:p w14:paraId="2E012052">
      <w:pPr>
        <w:shd w:val="clear" w:color="auto" w:fill="FFFFFF"/>
        <w:spacing w:after="0" w:line="360" w:lineRule="auto"/>
        <w:ind w:left="14" w:firstLine="709"/>
        <w:contextualSpacing/>
        <w:jc w:val="both"/>
        <w:rPr>
          <w:rFonts w:ascii="Times New Roman" w:hAnsi="Times New Roman" w:eastAsia="Times New Roman" w:cs="Times New Roman"/>
          <w:iCs/>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z w:val="24"/>
          <w:szCs w:val="24"/>
          <w:lang w:eastAsia="ru-RU"/>
          <w14:textFill>
            <w14:solidFill>
              <w14:schemeClr w14:val="tx1"/>
            </w14:solidFill>
          </w14:textFill>
        </w:rPr>
        <w:t>Оцените правильность действий суда кассационной инстанции.</w:t>
      </w:r>
    </w:p>
    <w:p w14:paraId="3AB57C2D">
      <w:pPr>
        <w:shd w:val="clear" w:color="auto" w:fill="FFFFFF"/>
        <w:spacing w:after="0" w:line="360" w:lineRule="auto"/>
        <w:ind w:right="77" w:firstLine="709"/>
        <w:contextualSpacing/>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3A181436">
      <w:pPr>
        <w:shd w:val="clear" w:color="auto" w:fill="FFFFFF"/>
        <w:spacing w:after="0" w:line="360" w:lineRule="auto"/>
        <w:ind w:right="77"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72. </w:t>
      </w: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 xml:space="preserve">Решением третейского суда был разрешен спор между </w:t>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 xml:space="preserve">рыбным комбинатом и оптово-торговой компанией об исполнении </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t>договора поставки. Третейский суд обязал рыбный комбинат возмес</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 xml:space="preserve">тить компании понесенные ею убытки. Однако комбинат отказался </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t>исполнить решение, ссылаясь на то, что не был извещен о месте рас</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смотрения дела. Компания обратилась в арбитражный суд с заявле</w:t>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нием о выдаче исполнительного листа на принудительное исполне</w:t>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 xml:space="preserve">ние решения, указав, что комбинат в процессе рассмотрения дела </w:t>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 xml:space="preserve">сменил свой юридический адрес и поэтому повестки направлялись </w:t>
      </w: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по прежнему адресу.</w:t>
      </w:r>
    </w:p>
    <w:p w14:paraId="72F24B36">
      <w:pPr>
        <w:shd w:val="clear" w:color="auto" w:fill="FFFFFF"/>
        <w:spacing w:after="0" w:line="360" w:lineRule="auto"/>
        <w:ind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pacing w:val="1"/>
          <w:sz w:val="24"/>
          <w:szCs w:val="24"/>
          <w:lang w:eastAsia="ru-RU"/>
          <w14:textFill>
            <w14:solidFill>
              <w14:schemeClr w14:val="tx1"/>
            </w14:solidFill>
          </w14:textFill>
        </w:rPr>
        <w:t xml:space="preserve">Возможно ли в данном случае принудительное исполнение решения </w:t>
      </w:r>
      <w:r>
        <w:rPr>
          <w:rFonts w:ascii="Times New Roman" w:hAnsi="Times New Roman" w:eastAsia="Times New Roman" w:cs="Times New Roman"/>
          <w:iCs/>
          <w:color w:val="000000" w:themeColor="text1"/>
          <w:spacing w:val="-3"/>
          <w:sz w:val="24"/>
          <w:szCs w:val="24"/>
          <w:lang w:eastAsia="ru-RU"/>
          <w14:textFill>
            <w14:solidFill>
              <w14:schemeClr w14:val="tx1"/>
            </w14:solidFill>
          </w14:textFill>
        </w:rPr>
        <w:t>третейского суда?</w:t>
      </w:r>
    </w:p>
    <w:p w14:paraId="5777FBC2">
      <w:pPr>
        <w:shd w:val="clear" w:color="auto" w:fill="FFFFFF"/>
        <w:spacing w:after="0" w:line="360" w:lineRule="auto"/>
        <w:ind w:right="53" w:firstLine="709"/>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
          <w:iCs/>
          <w:color w:val="000000" w:themeColor="text1"/>
          <w:spacing w:val="-6"/>
          <w:sz w:val="24"/>
          <w:szCs w:val="24"/>
          <w:lang w:eastAsia="ru-RU"/>
          <w14:textFill>
            <w14:solidFill>
              <w14:schemeClr w14:val="tx1"/>
            </w14:solidFill>
          </w14:textFill>
        </w:rPr>
        <w:t xml:space="preserve">Вариант. </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t>Комбинат обратился к прокурору с заявлением об опро</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 xml:space="preserve">тестовании решения третейского суда в арбитражный суд, ссылаясь на нарушение процедуры разбирательства в третейском суде. </w:t>
      </w:r>
      <w:r>
        <w:rPr>
          <w:rFonts w:ascii="Times New Roman" w:hAnsi="Times New Roman" w:eastAsia="Times New Roman" w:cs="Times New Roman"/>
          <w:iCs/>
          <w:color w:val="000000" w:themeColor="text1"/>
          <w:spacing w:val="-1"/>
          <w:sz w:val="24"/>
          <w:szCs w:val="24"/>
          <w:lang w:eastAsia="ru-RU"/>
          <w14:textFill>
            <w14:solidFill>
              <w14:schemeClr w14:val="tx1"/>
            </w14:solidFill>
          </w14:textFill>
        </w:rPr>
        <w:t>Вправе ли прокурор опротестовать решение третейского суда?</w:t>
      </w:r>
    </w:p>
    <w:p w14:paraId="643078C6">
      <w:pPr>
        <w:autoSpaceDE w:val="0"/>
        <w:autoSpaceDN w:val="0"/>
        <w:adjustRightInd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1211FF52">
      <w:pPr>
        <w:spacing w:after="0" w:line="360" w:lineRule="auto"/>
        <w:ind w:left="2123" w:firstLine="709"/>
        <w:jc w:val="both"/>
        <w:rPr>
          <w:rFonts w:ascii="Times New Roman" w:hAnsi="Times New Roman" w:cs="Times New Roman"/>
          <w:b/>
          <w:bCs/>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shd w:val="clear" w:color="auto" w:fill="FFFFFF"/>
          <w14:textFill>
            <w14:solidFill>
              <w14:schemeClr w14:val="tx1"/>
            </w14:solidFill>
          </w14:textFill>
        </w:rPr>
        <w:t>10.7.</w:t>
      </w:r>
      <w:r>
        <w:rPr>
          <w:rFonts w:ascii="Times New Roman" w:hAnsi="Times New Roman" w:cs="Times New Roman"/>
          <w:b/>
          <w:bCs/>
          <w:i/>
          <w:color w:val="000000" w:themeColor="text1"/>
          <w:sz w:val="24"/>
          <w:szCs w:val="24"/>
          <w14:textFill>
            <w14:solidFill>
              <w14:schemeClr w14:val="tx1"/>
            </w14:solidFill>
          </w14:textFill>
        </w:rPr>
        <w:t xml:space="preserve"> «Мозговой штурм»</w:t>
      </w:r>
    </w:p>
    <w:p w14:paraId="0775A3CE">
      <w:pPr>
        <w:spacing w:after="0" w:line="360" w:lineRule="auto"/>
        <w:ind w:left="993" w:firstLine="709"/>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«Формы и методы государственного регулирования предпринимательства»</w:t>
      </w:r>
    </w:p>
    <w:p w14:paraId="44ED374F">
      <w:pPr>
        <w:spacing w:after="0" w:line="360" w:lineRule="auto"/>
        <w:ind w:firstLine="709"/>
        <w:jc w:val="both"/>
        <w:rPr>
          <w:rFonts w:ascii="Times New Roman" w:hAnsi="Times New Roman" w:cs="Times New Roman"/>
          <w:bCs/>
          <w:i/>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ab/>
      </w:r>
      <w:r>
        <w:rPr>
          <w:rFonts w:ascii="Times New Roman" w:hAnsi="Times New Roman" w:cs="Times New Roman"/>
          <w:b/>
          <w:bCs/>
          <w:color w:val="000000" w:themeColor="text1"/>
          <w:sz w:val="24"/>
          <w:szCs w:val="24"/>
          <w14:textFill>
            <w14:solidFill>
              <w14:schemeClr w14:val="tx1"/>
            </w14:solidFill>
          </w14:textFill>
        </w:rPr>
        <w:t xml:space="preserve">                  </w:t>
      </w:r>
      <w:r>
        <w:rPr>
          <w:rFonts w:ascii="Times New Roman" w:hAnsi="Times New Roman" w:cs="Times New Roman"/>
          <w:bCs/>
          <w:i/>
          <w:color w:val="000000" w:themeColor="text1"/>
          <w:sz w:val="24"/>
          <w:szCs w:val="24"/>
          <w14:textFill>
            <w14:solidFill>
              <w14:schemeClr w14:val="tx1"/>
            </w14:solidFill>
          </w14:textFill>
        </w:rPr>
        <w:t>(Тема 8. Практическое занятие 1.)</w:t>
      </w:r>
    </w:p>
    <w:p w14:paraId="6C545616">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``Мозговой штурм'' (``мозговая атака'')</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717B119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Цель занятия:</w:t>
      </w:r>
      <w:r>
        <w:rPr>
          <w:rFonts w:ascii="Times New Roman" w:hAnsi="Times New Roman" w:cs="Times New Roman"/>
          <w:color w:val="000000" w:themeColor="text1"/>
          <w:sz w:val="24"/>
          <w:szCs w:val="24"/>
          <w14:textFill>
            <w14:solidFill>
              <w14:schemeClr w14:val="tx1"/>
            </w14:solidFill>
          </w14:textFill>
        </w:rPr>
        <w:t xml:space="preserve"> формулирование профессиональных ценностей, которые признает и разделяет аудитория.</w:t>
      </w:r>
    </w:p>
    <w:p w14:paraId="022D56A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целом организацию ``мозговой атаки'' можно представить следующими шагами или этапами:</w:t>
      </w:r>
    </w:p>
    <w:p w14:paraId="4F30A2A9">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
          <w:iCs/>
          <w:color w:val="000000" w:themeColor="text1"/>
          <w:sz w:val="24"/>
          <w:szCs w:val="24"/>
          <w:lang w:eastAsia="ru-RU"/>
          <w14:textFill>
            <w14:solidFill>
              <w14:schemeClr w14:val="tx1"/>
            </w14:solidFill>
          </w14:textFill>
        </w:rPr>
        <w:t>- Формулирование проблемы, </w:t>
      </w:r>
      <w:r>
        <w:rPr>
          <w:rFonts w:ascii="Times New Roman" w:hAnsi="Times New Roman" w:eastAsia="Times New Roman" w:cs="Times New Roman"/>
          <w:color w:val="000000" w:themeColor="text1"/>
          <w:sz w:val="24"/>
          <w:szCs w:val="24"/>
          <w:lang w:eastAsia="ru-RU"/>
          <w14:textFill>
            <w14:solidFill>
              <w14:schemeClr w14:val="tx1"/>
            </w14:solidFill>
          </w14:textFill>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36084880">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
          <w:iCs/>
          <w:color w:val="000000" w:themeColor="text1"/>
          <w:sz w:val="24"/>
          <w:szCs w:val="24"/>
          <w:lang w:eastAsia="ru-RU"/>
          <w14:textFill>
            <w14:solidFill>
              <w14:schemeClr w14:val="tx1"/>
            </w14:solidFill>
          </w14:textFill>
        </w:rPr>
        <w:t>- Формирование</w:t>
      </w:r>
      <w:r>
        <w:rPr>
          <w:rFonts w:ascii="Times New Roman" w:hAnsi="Times New Roman" w:eastAsia="Times New Roman" w:cs="Times New Roman"/>
          <w:color w:val="000000" w:themeColor="text1"/>
          <w:sz w:val="24"/>
          <w:szCs w:val="24"/>
          <w:lang w:eastAsia="ru-RU"/>
          <w14:textFill>
            <w14:solidFill>
              <w14:schemeClr w14:val="tx1"/>
            </w14:solidFill>
          </w14:textFill>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7B74763D">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w:t>
      </w:r>
      <w:r>
        <w:rPr>
          <w:rFonts w:ascii="Times New Roman" w:hAnsi="Times New Roman" w:eastAsia="Times New Roman" w:cs="Times New Roman"/>
          <w:i/>
          <w:iCs/>
          <w:color w:val="000000" w:themeColor="text1"/>
          <w:sz w:val="24"/>
          <w:szCs w:val="24"/>
          <w:lang w:eastAsia="ru-RU"/>
          <w14:textFill>
            <w14:solidFill>
              <w14:schemeClr w14:val="tx1"/>
            </w14:solidFill>
          </w14:textFill>
        </w:rPr>
        <w:t>Тренировочная интеллектуальная разминка </w:t>
      </w:r>
      <w:r>
        <w:rPr>
          <w:rFonts w:ascii="Times New Roman" w:hAnsi="Times New Roman" w:eastAsia="Times New Roman" w:cs="Times New Roman"/>
          <w:color w:val="000000" w:themeColor="text1"/>
          <w:sz w:val="24"/>
          <w:szCs w:val="24"/>
          <w:lang w:eastAsia="ru-RU"/>
          <w14:textFill>
            <w14:solidFill>
              <w14:schemeClr w14:val="tx1"/>
            </w14:solidFill>
          </w14:textFill>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04041A1D">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w:t>
      </w:r>
      <w:r>
        <w:rPr>
          <w:rFonts w:ascii="Times New Roman" w:hAnsi="Times New Roman" w:eastAsia="Times New Roman" w:cs="Times New Roman"/>
          <w:i/>
          <w:iCs/>
          <w:color w:val="000000" w:themeColor="text1"/>
          <w:sz w:val="24"/>
          <w:szCs w:val="24"/>
          <w:lang w:eastAsia="ru-RU"/>
          <w14:textFill>
            <w14:solidFill>
              <w14:schemeClr w14:val="tx1"/>
            </w14:solidFill>
          </w14:textFill>
        </w:rPr>
        <w:t>Собственно ``мозговая атака'', </w:t>
      </w:r>
      <w:r>
        <w:rPr>
          <w:rFonts w:ascii="Times New Roman" w:hAnsi="Times New Roman" w:eastAsia="Times New Roman" w:cs="Times New Roman"/>
          <w:color w:val="000000" w:themeColor="text1"/>
          <w:sz w:val="24"/>
          <w:szCs w:val="24"/>
          <w:lang w:eastAsia="ru-RU"/>
          <w14:textFill>
            <w14:solidFill>
              <w14:schemeClr w14:val="tx1"/>
            </w14:solidFill>
          </w14:textFill>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02C5B30F">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060C8B5D">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w:t>
      </w:r>
      <w:r>
        <w:rPr>
          <w:rFonts w:ascii="Times New Roman" w:hAnsi="Times New Roman" w:eastAsia="Times New Roman" w:cs="Times New Roman"/>
          <w:i/>
          <w:iCs/>
          <w:color w:val="000000" w:themeColor="text1"/>
          <w:sz w:val="24"/>
          <w:szCs w:val="24"/>
          <w:lang w:eastAsia="ru-RU"/>
          <w14:textFill>
            <w14:solidFill>
              <w14:schemeClr w14:val="tx1"/>
            </w14:solidFill>
          </w14:textFill>
        </w:rPr>
        <w:t>Оценка и отбор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наилучших идей экспертной группой или всеми участниками ``мозгового штурма''. </w:t>
      </w:r>
      <w:r>
        <w:rPr>
          <w:rFonts w:ascii="Times New Roman" w:hAnsi="Times New Roman" w:cs="Times New Roman"/>
          <w:color w:val="000000" w:themeColor="text1"/>
          <w:sz w:val="24"/>
          <w:szCs w:val="24"/>
          <w14:textFill>
            <w14:solidFill>
              <w14:schemeClr w14:val="tx1"/>
            </w14:solidFill>
          </w14:textFill>
        </w:rPr>
        <w:t xml:space="preserve">На доску без обсуждения записываются все прозвучавшие ответы на вопрос: </w:t>
      </w:r>
      <w:r>
        <w:rPr>
          <w:rFonts w:ascii="Times New Roman" w:hAnsi="Times New Roman" w:cs="Times New Roman"/>
          <w:i/>
          <w:iCs/>
          <w:color w:val="000000" w:themeColor="text1"/>
          <w:sz w:val="24"/>
          <w:szCs w:val="24"/>
          <w14:textFill>
            <w14:solidFill>
              <w14:schemeClr w14:val="tx1"/>
            </w14:solidFill>
          </w14:textFill>
        </w:rPr>
        <w:t>Носителями, каких профессиональных ценностей являемся мы?</w:t>
      </w:r>
      <w:r>
        <w:rPr>
          <w:rFonts w:ascii="Times New Roman" w:hAnsi="Times New Roman" w:cs="Times New Roman"/>
          <w:color w:val="000000" w:themeColor="text1"/>
          <w:sz w:val="24"/>
          <w:szCs w:val="24"/>
          <w14:textFill>
            <w14:solidFill>
              <w14:schemeClr w14:val="tx1"/>
            </w14:solidFill>
          </w14:textFill>
        </w:rPr>
        <w:t xml:space="preserve"> Чем больше прозвучит ответов, тем лучше.</w:t>
      </w:r>
    </w:p>
    <w:p w14:paraId="4A5920EF">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2D2E9CE9">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1514BC12">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02CB7EAA">
      <w:pPr>
        <w:tabs>
          <w:tab w:val="left" w:pos="851"/>
          <w:tab w:val="left" w:pos="1134"/>
        </w:tabs>
        <w:spacing w:line="360" w:lineRule="auto"/>
        <w:ind w:firstLine="709"/>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w:t>
      </w:r>
      <w:r>
        <w:rPr>
          <w:rFonts w:ascii="Times New Roman" w:hAnsi="Times New Roman" w:eastAsia="Times New Roman" w:cs="Times New Roman"/>
          <w:i/>
          <w:iCs/>
          <w:color w:val="000000" w:themeColor="text1"/>
          <w:sz w:val="24"/>
          <w:szCs w:val="24"/>
          <w:lang w:eastAsia="ru-RU"/>
          <w14:textFill>
            <w14:solidFill>
              <w14:schemeClr w14:val="tx1"/>
            </w14:solidFill>
          </w14:textFill>
        </w:rPr>
        <w:t>Обобщение результатов </w:t>
      </w:r>
      <w:r>
        <w:rPr>
          <w:rFonts w:ascii="Times New Roman" w:hAnsi="Times New Roman" w:eastAsia="Times New Roman" w:cs="Times New Roman"/>
          <w:color w:val="000000" w:themeColor="text1"/>
          <w:sz w:val="24"/>
          <w:szCs w:val="24"/>
          <w:lang w:eastAsia="ru-RU"/>
          <w14:textFill>
            <w14:solidFill>
              <w14:schemeClr w14:val="tx1"/>
            </w14:solidFill>
          </w14:textFill>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7C113846">
      <w:pPr>
        <w:autoSpaceDE w:val="0"/>
        <w:autoSpaceDN w:val="0"/>
        <w:adjustRightInd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519A832E">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6"/>
          <w:szCs w:val="26"/>
          <w14:textFill>
            <w14:solidFill>
              <w14:schemeClr w14:val="tx1"/>
            </w14:solidFill>
          </w14:textFill>
        </w:rPr>
      </w:pPr>
      <w:r>
        <w:rPr>
          <w:rFonts w:ascii="Times New Roman" w:hAnsi="Times New Roman" w:eastAsia="Calibri" w:cs="Times New Roman"/>
          <w:b/>
          <w:i/>
          <w:color w:val="000000" w:themeColor="text1"/>
          <w:sz w:val="26"/>
          <w:szCs w:val="26"/>
          <w14:textFill>
            <w14:solidFill>
              <w14:schemeClr w14:val="tx1"/>
            </w14:solidFill>
          </w14:textFill>
        </w:rPr>
        <w:t>10.8. Варианты контрольных работ</w:t>
      </w:r>
    </w:p>
    <w:p w14:paraId="62973551">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6"/>
          <w:szCs w:val="26"/>
          <w14:textFill>
            <w14:solidFill>
              <w14:schemeClr w14:val="tx1"/>
            </w14:solidFill>
          </w14:textFill>
        </w:rPr>
      </w:pPr>
    </w:p>
    <w:p w14:paraId="66A0FB4A">
      <w:pPr>
        <w:spacing w:after="0" w:line="240" w:lineRule="auto"/>
        <w:ind w:right="141"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ПЕРЕЧЕНЬ ТЕМ КОНТРОЛЬНЫХ РАБОТ</w:t>
      </w:r>
    </w:p>
    <w:p w14:paraId="3AA4B22B">
      <w:pPr>
        <w:spacing w:after="0" w:line="240" w:lineRule="auto"/>
        <w:ind w:right="141" w:firstLine="426"/>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43E00265">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w:t>
      </w:r>
      <w:r>
        <w:rPr>
          <w:rFonts w:ascii="Times New Roman" w:hAnsi="Times New Roman" w:eastAsia="Times New Roman" w:cs="Times New Roman"/>
          <w:color w:val="000000" w:themeColor="text1"/>
          <w:sz w:val="24"/>
          <w:szCs w:val="26"/>
          <w:lang w:eastAsia="ru-RU"/>
          <w14:textFill>
            <w14:solidFill>
              <w14:schemeClr w14:val="tx1"/>
            </w14:solidFill>
          </w14:textFill>
        </w:rPr>
        <w:t>. Право собственности как основа предпринимательства</w:t>
      </w:r>
    </w:p>
    <w:p w14:paraId="0F379CEB">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 Правовое положение индивидуальных предпринимателей</w:t>
      </w:r>
    </w:p>
    <w:p w14:paraId="52BB5A48">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3. Лицензирование предпринимательской деятельности</w:t>
      </w:r>
    </w:p>
    <w:p w14:paraId="12797535">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4. Несостоятельность (банкротство) хозяйствующих субъектов</w:t>
      </w:r>
    </w:p>
    <w:p w14:paraId="152C1C79">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5. Гражданско-правовые основы предпринимательской деятельности в РФ.</w:t>
      </w:r>
    </w:p>
    <w:p w14:paraId="6491BB19">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6. Правовое регулирование инвестиционной деятельности</w:t>
      </w:r>
    </w:p>
    <w:p w14:paraId="62D0B340">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7. особенности правового регулирования иностранных инвестиций</w:t>
      </w:r>
    </w:p>
    <w:p w14:paraId="7EBEA685">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8. правовое регулирование аудиторской деятельности</w:t>
      </w:r>
    </w:p>
    <w:p w14:paraId="6FA0B5B7">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9. Правовое регулирование рекламы</w:t>
      </w:r>
    </w:p>
    <w:p w14:paraId="723B611A">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10. Правовое положение крестьянских (фермерских) хозяйств</w:t>
      </w:r>
    </w:p>
    <w:p w14:paraId="003355BF">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11. Правовое регулирование банковской деятельности</w:t>
      </w:r>
    </w:p>
    <w:p w14:paraId="062D5D94">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12. Правовое положение обществ с ограниченной ответственностью</w:t>
      </w:r>
    </w:p>
    <w:p w14:paraId="7049AE05">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13. Защита прав и законных интересов субъектов предпринимательской деятельности</w:t>
      </w:r>
    </w:p>
    <w:p w14:paraId="162839AA">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14. Хозяйственные товарищества как субъекты предпринимательского права</w:t>
      </w:r>
    </w:p>
    <w:p w14:paraId="30597690">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15. Государственные и муниципальные унитарные предприятия</w:t>
      </w:r>
    </w:p>
    <w:p w14:paraId="5CB0F395">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16. Правовой статус некоммерческих организаций</w:t>
      </w:r>
    </w:p>
    <w:p w14:paraId="12C717BD">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17. Производственные кооперативы как субъекты предпринимательского права</w:t>
      </w:r>
    </w:p>
    <w:p w14:paraId="41A82D6E">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18. Правовое регулирование приватизации государственного и муниципального имущества</w:t>
      </w:r>
    </w:p>
    <w:p w14:paraId="2C9EBCBC">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19. Договор как основа предпринимательской деятельности</w:t>
      </w:r>
    </w:p>
    <w:p w14:paraId="31332124">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20. Защита предпринимателей от недобросовестной конкуренции</w:t>
      </w:r>
    </w:p>
    <w:p w14:paraId="3F7FD44F">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21. Правовой статус холдинговых компаний</w:t>
      </w:r>
    </w:p>
    <w:p w14:paraId="400B2966">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22. Правовое положение малого и среднего предпринимательства</w:t>
      </w:r>
    </w:p>
    <w:p w14:paraId="532122F0">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23. Правовое регулирование деятельности финансово-промышленных групп</w:t>
      </w:r>
    </w:p>
    <w:p w14:paraId="74C7E578">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24. Государственный контроль за предпринимательской деятельностью</w:t>
      </w:r>
    </w:p>
    <w:p w14:paraId="42BE1547">
      <w:pPr>
        <w:spacing w:after="0" w:line="240" w:lineRule="auto"/>
        <w:ind w:right="141"/>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25. Государственное регулирование качества продукции, работ, услуг</w:t>
      </w:r>
    </w:p>
    <w:p w14:paraId="64F5DC22">
      <w:pPr>
        <w:spacing w:after="0" w:line="240" w:lineRule="auto"/>
        <w:ind w:right="141"/>
        <w:jc w:val="center"/>
        <w:rPr>
          <w:rFonts w:ascii="Times New Roman" w:hAnsi="Times New Roman" w:eastAsia="Times New Roman" w:cs="Times New Roman"/>
          <w:b/>
          <w:color w:val="000000" w:themeColor="text1"/>
          <w:sz w:val="36"/>
          <w:szCs w:val="36"/>
          <w:lang w:eastAsia="ru-RU"/>
          <w14:textFill>
            <w14:solidFill>
              <w14:schemeClr w14:val="tx1"/>
            </w14:solidFill>
          </w14:textFill>
        </w:rPr>
      </w:pPr>
    </w:p>
    <w:p w14:paraId="2D038C12">
      <w:pPr>
        <w:spacing w:after="0" w:line="240" w:lineRule="auto"/>
        <w:ind w:right="141"/>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Тематика контрольных работ по дисциплине </w:t>
      </w:r>
    </w:p>
    <w:p w14:paraId="107EB585">
      <w:pPr>
        <w:spacing w:after="0" w:line="240" w:lineRule="auto"/>
        <w:ind w:right="141"/>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“Предпринимательское право”</w:t>
      </w:r>
    </w:p>
    <w:p w14:paraId="222C2677">
      <w:pPr>
        <w:spacing w:after="0" w:line="240" w:lineRule="auto"/>
        <w:ind w:right="141"/>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60F210AA">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1. Право собственности как основа предпринимательства</w:t>
      </w:r>
    </w:p>
    <w:p w14:paraId="5417D557">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4E097D70">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Правовой режим имущества субъектов предпринимательского права</w:t>
      </w:r>
    </w:p>
    <w:p w14:paraId="0FF9E8D0">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Основные и оборотные средства</w:t>
      </w:r>
    </w:p>
    <w:p w14:paraId="2A50C1C9">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Уставный (складочный) капитал хозяйственных товариществ и обществ</w:t>
      </w:r>
    </w:p>
    <w:p w14:paraId="2683C737">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CC40016">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2. Правовое положение индивидуальных предпринимателей</w:t>
      </w:r>
    </w:p>
    <w:p w14:paraId="5ABCB356">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5E775AD9">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Государственная регистрация индивидуального предпринимателя</w:t>
      </w:r>
    </w:p>
    <w:p w14:paraId="3C50031B">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Имущественная ответственность индивидуального предпринимателя</w:t>
      </w:r>
    </w:p>
    <w:p w14:paraId="720903A8">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Особенности несостоятельности (банкротства) индивидуального предпринимателя</w:t>
      </w:r>
    </w:p>
    <w:p w14:paraId="03BDC01C">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829FF54">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3. Лицензирование предпринимательской деятельности</w:t>
      </w:r>
    </w:p>
    <w:p w14:paraId="01A1D064">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33F00756">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принципы лицензирования</w:t>
      </w:r>
    </w:p>
    <w:p w14:paraId="320CF5A5">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Полномочия лицензирующих органов</w:t>
      </w:r>
    </w:p>
    <w:p w14:paraId="42762A71">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Основания для аннулирования лицензий</w:t>
      </w:r>
    </w:p>
    <w:p w14:paraId="12EC6C6A">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2E225B9">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4. Несостоятельность (банкротство) хозяйствующих субъектов</w:t>
      </w:r>
    </w:p>
    <w:p w14:paraId="31DBB8A5">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6E76C94A">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Понятие и признаки банкротства</w:t>
      </w:r>
    </w:p>
    <w:p w14:paraId="1F18D607">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Процедуры банкротства</w:t>
      </w:r>
    </w:p>
    <w:p w14:paraId="0397A0CA">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Арбитражные управляющие и их деятельность</w:t>
      </w:r>
    </w:p>
    <w:p w14:paraId="2C3ABEFA">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CB8478B">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5. Гражданско-правовые основы предпринимательской деятельности РФ</w:t>
      </w:r>
    </w:p>
    <w:p w14:paraId="70479A10">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259AC937">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1.Принципы предпринимательского права и их значение для регулирования предпринимательской деятельности</w:t>
      </w:r>
    </w:p>
    <w:p w14:paraId="3AF752B5">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Предпринимательское законодательство</w:t>
      </w:r>
    </w:p>
    <w:p w14:paraId="0728673D">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3.Частно-правовой и публично-правовой методы регулирования предпринимательской деятельности.</w:t>
      </w:r>
    </w:p>
    <w:p w14:paraId="5C2ACEB2">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2EE1E8A">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99945DF">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Тема 6. Правовое регулирование инвестиционной деятельности </w:t>
      </w:r>
    </w:p>
    <w:p w14:paraId="70C29716">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12DF9B7D">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Законодательство об инвестициях</w:t>
      </w:r>
    </w:p>
    <w:p w14:paraId="440B00C2">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Государственное регулирование инвестиционной деятельности</w:t>
      </w:r>
    </w:p>
    <w:p w14:paraId="21D523B4">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Государственные гарантии инвестициям</w:t>
      </w:r>
    </w:p>
    <w:p w14:paraId="366AA0A8">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8F83923">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7. Особенности правового регулирования иностранных инвестиций</w:t>
      </w:r>
    </w:p>
    <w:p w14:paraId="21ABC00B">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6E9E1998">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Государственная регистрация организаций с иностранными инвестициями</w:t>
      </w:r>
    </w:p>
    <w:p w14:paraId="54A954B3">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Понятие иностранного инвестора</w:t>
      </w:r>
    </w:p>
    <w:p w14:paraId="290274EF">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Виды иностранной инвестиционной деятельности</w:t>
      </w:r>
    </w:p>
    <w:p w14:paraId="172EAE93">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1F2DD33">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Тема 8. Правовое регулирование аудиторской деятельности </w:t>
      </w:r>
    </w:p>
    <w:p w14:paraId="70F33DA0">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50DDF9F0">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Субъекты аудиторской деятельности</w:t>
      </w:r>
    </w:p>
    <w:p w14:paraId="0D32B8F5">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Квалификационные требования к аудитору</w:t>
      </w:r>
    </w:p>
    <w:p w14:paraId="798C2616">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Понятие и виды аудиторских проверок</w:t>
      </w:r>
    </w:p>
    <w:p w14:paraId="4CC2BC48">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CE172A6">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Тема.9. Правовое регулирование рекламы</w:t>
      </w:r>
    </w:p>
    <w:p w14:paraId="497AAC38">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05E1EAEC">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Требования, предъявляемые к рекламе</w:t>
      </w:r>
    </w:p>
    <w:p w14:paraId="2BEA4F8A">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Виды и способы распространения рекламы</w:t>
      </w:r>
    </w:p>
    <w:p w14:paraId="5652B5E1">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Ответственность за ненадлежащую рекламу.</w:t>
      </w:r>
    </w:p>
    <w:p w14:paraId="21D5FB40">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3E4F5DD">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10. Правовое положение крестьянских (фермерских) хозяйств.</w:t>
      </w:r>
    </w:p>
    <w:p w14:paraId="6F2D0BB3">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76A07E27">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Государственная регистрация фермера</w:t>
      </w:r>
    </w:p>
    <w:p w14:paraId="77936D3E">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Имущественная ответственность фермера</w:t>
      </w:r>
    </w:p>
    <w:p w14:paraId="3175F7E3">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Несостоятельность (банкротство) фермера</w:t>
      </w:r>
    </w:p>
    <w:p w14:paraId="07E5E1E0">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A574969">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Тема 11. Правовое регулирование банковской деятельности </w:t>
      </w:r>
    </w:p>
    <w:p w14:paraId="775713CF">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2161E6B6">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Понятие и виды кредитных организаций</w:t>
      </w:r>
    </w:p>
    <w:p w14:paraId="6DF32C69">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Порядок создание и прекращения деятельности кредитных организаций</w:t>
      </w:r>
    </w:p>
    <w:p w14:paraId="3648D4C4">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Классификация банковских операций.</w:t>
      </w:r>
    </w:p>
    <w:p w14:paraId="28BD2FDC">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0B0B676">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12: Правовое положение обществ с ограниченной ответственностью (ООО).</w:t>
      </w:r>
    </w:p>
    <w:p w14:paraId="4B2D26A1">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4AED210F">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Понятие ООО</w:t>
      </w:r>
    </w:p>
    <w:p w14:paraId="2CE6D61D">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Управление ООО</w:t>
      </w:r>
    </w:p>
    <w:p w14:paraId="573C6144">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Права и обязанности участников ООО</w:t>
      </w:r>
    </w:p>
    <w:p w14:paraId="667D3CC0">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715E694">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13. Защита прав и законных интересов субъектов предпринимательской деятельности</w:t>
      </w:r>
    </w:p>
    <w:p w14:paraId="76F06D2B">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1F65BF9C">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Объекты правовой охраны</w:t>
      </w:r>
    </w:p>
    <w:p w14:paraId="324EBAEF">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Способы защиты</w:t>
      </w:r>
    </w:p>
    <w:p w14:paraId="1CEDF912">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Судебные формы защиты</w:t>
      </w:r>
    </w:p>
    <w:p w14:paraId="17B20E03">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441616B">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14. Хозяйственные товарищества как субъекты предпринимательского права</w:t>
      </w:r>
    </w:p>
    <w:p w14:paraId="5276920C">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27A7DB60">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Понятие хозяйственных товариществ</w:t>
      </w:r>
    </w:p>
    <w:p w14:paraId="4B122588">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Управление хозяйственных товариществ</w:t>
      </w:r>
    </w:p>
    <w:p w14:paraId="1E72D438">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Имущество хозяйственного товарищества</w:t>
      </w:r>
    </w:p>
    <w:p w14:paraId="7916110E">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696067E">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15. Государственные и муниципальные унитарные предприятия</w:t>
      </w:r>
    </w:p>
    <w:p w14:paraId="6ECBC3C6">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31AC34E3">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Понятие государственного предпринимательства</w:t>
      </w:r>
    </w:p>
    <w:p w14:paraId="6A977246">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Способы образования государственной собственности</w:t>
      </w:r>
    </w:p>
    <w:p w14:paraId="3111EA22">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Порядок создания государственного предприятия</w:t>
      </w:r>
    </w:p>
    <w:p w14:paraId="07362383">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9B263ED">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Тема 16. Правовой статус некоммерческих организаций </w:t>
      </w:r>
    </w:p>
    <w:p w14:paraId="10B8FA3C">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2C697E67">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Понятие некоммерческих организаций</w:t>
      </w:r>
    </w:p>
    <w:p w14:paraId="45D1A934">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Порядок формирования имущества некоммерческих организаций</w:t>
      </w:r>
    </w:p>
    <w:p w14:paraId="2AC0E8E9">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Учредительные документы некоммерческих организаций</w:t>
      </w:r>
    </w:p>
    <w:p w14:paraId="4DC8937B">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47EB0CC">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17. Производственные кооперативы как субъекты предпринимательского права.</w:t>
      </w:r>
    </w:p>
    <w:p w14:paraId="77A55973">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10268252">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Понятие производственного кооператива (артели) </w:t>
      </w:r>
    </w:p>
    <w:p w14:paraId="2933A89B">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Имущество производственного кооператива</w:t>
      </w:r>
    </w:p>
    <w:p w14:paraId="0D7CF175">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Членство в производственном кооперативе.</w:t>
      </w:r>
    </w:p>
    <w:p w14:paraId="4259F9FD">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5621AEB">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18. Правовое регулирование приватизации государственного и муниципального имущества</w:t>
      </w:r>
    </w:p>
    <w:p w14:paraId="4E132894">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7E3977DA">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Система нормативных актов о приватизации</w:t>
      </w:r>
    </w:p>
    <w:p w14:paraId="52659DED">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Порядок приватизации</w:t>
      </w:r>
    </w:p>
    <w:p w14:paraId="540A437C">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Способы приватизации</w:t>
      </w:r>
    </w:p>
    <w:p w14:paraId="6B99A913">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7C66E09">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19. Договор как основа предпринимательской деятельности</w:t>
      </w:r>
    </w:p>
    <w:p w14:paraId="5080720F">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4C8F7B73">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Понятие и виды юридических фактов в предпринимательском праве</w:t>
      </w:r>
    </w:p>
    <w:p w14:paraId="2D6B1B0A">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Предпринимательский договор как основной вид сделок</w:t>
      </w:r>
    </w:p>
    <w:p w14:paraId="7208B167">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Система предпринимательских договоров</w:t>
      </w:r>
    </w:p>
    <w:p w14:paraId="6B81397F">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9357855">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20. Защита предпринимателей от недобросовестной конкуренции.</w:t>
      </w:r>
    </w:p>
    <w:p w14:paraId="3923E7E3">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5ED79713">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Антимонопольное законодательство, его содержание и цели</w:t>
      </w:r>
    </w:p>
    <w:p w14:paraId="79F1935C">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Понятие и формы недобросовестной конкуренции</w:t>
      </w:r>
    </w:p>
    <w:p w14:paraId="0619E8E6">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Ответственность за нарушение антимонопольного законодательства</w:t>
      </w:r>
    </w:p>
    <w:p w14:paraId="4C452997">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934163D">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21. Правовой статус холдинговых компаний</w:t>
      </w:r>
    </w:p>
    <w:p w14:paraId="24DD14BC">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6F3FB799">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Создание холдинговых компаний, их цели</w:t>
      </w:r>
    </w:p>
    <w:p w14:paraId="333E20D8">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Управление в холдинговых компаниях</w:t>
      </w:r>
    </w:p>
    <w:p w14:paraId="106E1EDF">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Права участников холдингов</w:t>
      </w:r>
    </w:p>
    <w:p w14:paraId="3F4B3327">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3C15F435">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22. Правовое положение малого и среднего предпринимательства.</w:t>
      </w:r>
    </w:p>
    <w:p w14:paraId="6D0F6AA0">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1AF7F34D">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Понятие и сущность малого и среднего предпринимательства</w:t>
      </w:r>
    </w:p>
    <w:p w14:paraId="71905703">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Правовой статус субъектов малого и среднего предпринимательства</w:t>
      </w:r>
    </w:p>
    <w:p w14:paraId="02D2A591">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Процедуры образования и ликвидации малых и средних предприятий</w:t>
      </w:r>
    </w:p>
    <w:p w14:paraId="27141DFF">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3A7B2D5C">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23. Правовое регулирование деятельности финансово-промышленных групп.</w:t>
      </w:r>
    </w:p>
    <w:p w14:paraId="523BAC6F">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5B7E198D">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Понятие, цель создания финансово-промышленных групп</w:t>
      </w:r>
    </w:p>
    <w:p w14:paraId="66D2D980">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Управление, введение дел финансово-промышленных групп</w:t>
      </w:r>
    </w:p>
    <w:p w14:paraId="4662C7AE">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Контроль и отчетность в финансово-промышленных группах.</w:t>
      </w:r>
    </w:p>
    <w:p w14:paraId="40AB7956">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ADD88A0">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24. Государственный контроль за предпринимательской деятельностью.</w:t>
      </w:r>
    </w:p>
    <w:p w14:paraId="56677261">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47CD1BD3">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Роль государственного контроля в условиях становления потребительского рынка в России</w:t>
      </w:r>
    </w:p>
    <w:p w14:paraId="5BE7CDE4">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Система и структура исполнительной власти РФ, входящих в систему государственного контроля и надзора в предпринимательской сфере.</w:t>
      </w:r>
    </w:p>
    <w:p w14:paraId="3869AF30">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234C74F">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Тема 25: Государственное регулирование качества продукции работ и услуг.</w:t>
      </w:r>
    </w:p>
    <w:p w14:paraId="45C34B05">
      <w:pPr>
        <w:spacing w:after="0" w:line="240" w:lineRule="auto"/>
        <w:ind w:right="141"/>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Теоретические вопросы:</w:t>
      </w:r>
    </w:p>
    <w:p w14:paraId="25937C66">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Правовые формы управления качеством продукции, работ, услуг</w:t>
      </w:r>
    </w:p>
    <w:p w14:paraId="72122F8F">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Сертификация работ и услуг</w:t>
      </w:r>
    </w:p>
    <w:p w14:paraId="307FCA1B">
      <w:pPr>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Ответственность за нарушение законодательства о качестве и защите прав потребителей</w:t>
      </w:r>
    </w:p>
    <w:p w14:paraId="54ACBCAD">
      <w:pPr>
        <w:rPr>
          <w:rFonts w:ascii="Times New Roman" w:hAnsi="Times New Roman" w:cs="Times New Roman"/>
          <w:b/>
          <w:i/>
          <w:color w:val="000000" w:themeColor="text1"/>
          <w:sz w:val="26"/>
          <w:szCs w:val="26"/>
          <w14:textFill>
            <w14:solidFill>
              <w14:schemeClr w14:val="tx1"/>
            </w14:solidFill>
          </w14:textFill>
        </w:rPr>
      </w:pPr>
      <w:r>
        <w:rPr>
          <w:rFonts w:ascii="Times New Roman" w:hAnsi="Times New Roman" w:cs="Times New Roman"/>
          <w:b/>
          <w:i/>
          <w:color w:val="000000" w:themeColor="text1"/>
          <w:sz w:val="26"/>
          <w:szCs w:val="26"/>
          <w14:textFill>
            <w14:solidFill>
              <w14:schemeClr w14:val="tx1"/>
            </w14:solidFill>
          </w14:textFill>
        </w:rPr>
        <w:t xml:space="preserve">                                              </w:t>
      </w:r>
    </w:p>
    <w:p w14:paraId="70F5C891">
      <w:pPr>
        <w:jc w:val="center"/>
        <w:rPr>
          <w:rFonts w:ascii="Times New Roman" w:hAnsi="Times New Roman" w:cs="Times New Roman"/>
          <w:b/>
          <w:i/>
          <w:color w:val="000000" w:themeColor="text1"/>
          <w:sz w:val="26"/>
          <w:szCs w:val="26"/>
          <w14:textFill>
            <w14:solidFill>
              <w14:schemeClr w14:val="tx1"/>
            </w14:solidFill>
          </w14:textFill>
        </w:rPr>
      </w:pPr>
      <w:r>
        <w:rPr>
          <w:rFonts w:ascii="Times New Roman" w:hAnsi="Times New Roman" w:cs="Times New Roman"/>
          <w:b/>
          <w:i/>
          <w:color w:val="000000" w:themeColor="text1"/>
          <w:sz w:val="26"/>
          <w:szCs w:val="26"/>
          <w14:textFill>
            <w14:solidFill>
              <w14:schemeClr w14:val="tx1"/>
            </w14:solidFill>
          </w14:textFill>
        </w:rPr>
        <w:t>10.9. Глоссарий</w:t>
      </w:r>
    </w:p>
    <w:p w14:paraId="48EFD037">
      <w:pPr>
        <w:widowControl w:val="0"/>
        <w:autoSpaceDE w:val="0"/>
        <w:spacing w:after="0" w:line="240" w:lineRule="auto"/>
        <w:ind w:left="2" w:hanging="2"/>
        <w:jc w:val="center"/>
        <w:rPr>
          <w:rFonts w:ascii="Times New Roman" w:hAnsi="Times New Roman" w:eastAsia="Times New Roman" w:cs="Times New Roman"/>
          <w:b/>
          <w:bCs/>
          <w:iCs/>
          <w:color w:val="000000" w:themeColor="text1"/>
          <w:sz w:val="28"/>
          <w:szCs w:val="28"/>
          <w:lang w:eastAsia="ar-SA"/>
          <w14:textFill>
            <w14:solidFill>
              <w14:schemeClr w14:val="tx1"/>
            </w14:solidFill>
          </w14:textFill>
        </w:rPr>
      </w:pPr>
      <w:r>
        <w:rPr>
          <w:rFonts w:ascii="Times New Roman" w:hAnsi="Times New Roman" w:eastAsia="Times New Roman" w:cs="Times New Roman"/>
          <w:b/>
          <w:bCs/>
          <w:iCs/>
          <w:color w:val="000000" w:themeColor="text1"/>
          <w:sz w:val="28"/>
          <w:szCs w:val="28"/>
          <w:lang w:eastAsia="ar-SA"/>
          <w14:textFill>
            <w14:solidFill>
              <w14:schemeClr w14:val="tx1"/>
            </w14:solidFill>
          </w14:textFill>
        </w:rPr>
        <w:t>Глоссарий (словарь терминов)</w:t>
      </w:r>
    </w:p>
    <w:p w14:paraId="40F6946A">
      <w:pPr>
        <w:spacing w:after="0" w:line="24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p>
    <w:p w14:paraId="3A172C8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Агент валютного контроля - </w:t>
      </w:r>
      <w:r>
        <w:rPr>
          <w:rFonts w:ascii="Times New Roman" w:hAnsi="Times New Roman" w:eastAsia="Times New Roman" w:cs="Times New Roman"/>
          <w:color w:val="000000" w:themeColor="text1"/>
          <w:sz w:val="24"/>
          <w:szCs w:val="24"/>
          <w:lang w:eastAsia="ar-SA"/>
          <w14:textFill>
            <w14:solidFill>
              <w14:schemeClr w14:val="tx1"/>
            </w14:solidFill>
          </w14:textFill>
        </w:rPr>
        <w:t>организация, осуществляющая в соответст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вии с законодательными актами функции валютного контроля и работающая под руководством органа валютного контроля.</w:t>
      </w:r>
    </w:p>
    <w:p w14:paraId="44A5F8A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Административный управляющий - </w:t>
      </w:r>
      <w:r>
        <w:rPr>
          <w:rFonts w:ascii="Times New Roman" w:hAnsi="Times New Roman" w:eastAsia="Times New Roman" w:cs="Times New Roman"/>
          <w:color w:val="000000" w:themeColor="text1"/>
          <w:sz w:val="24"/>
          <w:szCs w:val="24"/>
          <w:lang w:eastAsia="ar-SA"/>
          <w14:textFill>
            <w14:solidFill>
              <w14:schemeClr w14:val="tx1"/>
            </w14:solidFill>
          </w14:textFill>
        </w:rPr>
        <w:t>арбитражный управляющий, утвержденный арбитражным судом для проведения финансового оздоровления.</w:t>
      </w:r>
    </w:p>
    <w:p w14:paraId="55F83D4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Аккредитованное  профессиональное  аудиторское объединение - </w:t>
      </w:r>
      <w:r>
        <w:rPr>
          <w:rFonts w:ascii="Times New Roman" w:hAnsi="Times New Roman" w:eastAsia="Times New Roman" w:cs="Times New Roman"/>
          <w:color w:val="000000" w:themeColor="text1"/>
          <w:sz w:val="24"/>
          <w:szCs w:val="24"/>
          <w:lang w:eastAsia="ar-SA"/>
          <w14:textFill>
            <w14:solidFill>
              <w14:schemeClr w14:val="tx1"/>
            </w14:solidFill>
          </w14:textFill>
        </w:rPr>
        <w:t>объединение аудиторов, аудиторских организаций, созданное в соответствии с законодательством РФ в целях обеспечения условий аудиторской деятельности своих членов, защиты их интересов, действующее на некоммерческой основе, устанавливающее обязательные для своих членов правила (стандарты) профес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сиональной деятельности и профессиональной этики, осуществляющее система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тический контроль за их соблюдением, получившее аккредитацию в уполномо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ченном федеральном органе.</w:t>
      </w:r>
    </w:p>
    <w:p w14:paraId="2500FE5B">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Акционерное общество (АО) - </w:t>
      </w:r>
      <w:r>
        <w:rPr>
          <w:rFonts w:ascii="Times New Roman" w:hAnsi="Times New Roman" w:eastAsia="Times New Roman" w:cs="Times New Roman"/>
          <w:color w:val="000000" w:themeColor="text1"/>
          <w:sz w:val="24"/>
          <w:szCs w:val="24"/>
          <w:lang w:eastAsia="ar-SA"/>
          <w14:textFill>
            <w14:solidFill>
              <w14:schemeClr w14:val="tx1"/>
            </w14:solidFill>
          </w14:textFill>
        </w:rPr>
        <w:t>коммерческая организация, уставный ка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питал которой разделен на определенное число акций, удостоверяющих обязатель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ственные права участников общества (акционеров) по отношению к обществу; ак</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ционеры общества не отвечают по его обязательствам и несут риск убытков, связан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ных с деятельностью общества, в пределах стоимости принадлежащих им акций.</w:t>
      </w: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 </w:t>
      </w:r>
    </w:p>
    <w:p w14:paraId="1B5AF5A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Акция - </w:t>
      </w:r>
      <w:r>
        <w:rPr>
          <w:rFonts w:ascii="Times New Roman" w:hAnsi="Times New Roman" w:eastAsia="Times New Roman" w:cs="Times New Roman"/>
          <w:color w:val="000000" w:themeColor="text1"/>
          <w:sz w:val="24"/>
          <w:szCs w:val="24"/>
          <w:lang w:eastAsia="ar-SA"/>
          <w14:textFill>
            <w14:solidFill>
              <w14:schemeClr w14:val="tx1"/>
            </w14:solidFill>
          </w14:textFill>
        </w:rPr>
        <w:t>эмиссионная ценная бумага, закрепляющая права ее владельца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p>
    <w:p w14:paraId="3E04DC12">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Анализ финансового состояния должника - </w:t>
      </w:r>
      <w:r>
        <w:rPr>
          <w:rFonts w:ascii="Times New Roman" w:hAnsi="Times New Roman" w:eastAsia="Times New Roman" w:cs="Times New Roman"/>
          <w:color w:val="000000" w:themeColor="text1"/>
          <w:sz w:val="24"/>
          <w:szCs w:val="24"/>
          <w:lang w:eastAsia="ar-SA"/>
          <w14:textFill>
            <w14:solidFill>
              <w14:schemeClr w14:val="tx1"/>
            </w14:solidFill>
          </w14:textFill>
        </w:rPr>
        <w:t>исследование финансово-хозяйственной деятельности должника, осуществляемое в целях определения достаточности принадлежащего ему имущества для покрытия судебных расходов, расходов на выплату вознаграждения арбитражным управляющим, а также воз</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можности или невозможности восстановления платежеспособности должника.</w:t>
      </w:r>
    </w:p>
    <w:p w14:paraId="01D2E89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Арбитражный управляющий (временный управляющий, административ</w:t>
      </w:r>
      <w:r>
        <w:rPr>
          <w:rFonts w:ascii="Times New Roman" w:hAnsi="Times New Roman" w:eastAsia="Times New Roman" w:cs="Times New Roman"/>
          <w:b/>
          <w:color w:val="000000" w:themeColor="text1"/>
          <w:sz w:val="24"/>
          <w:szCs w:val="24"/>
          <w:lang w:eastAsia="ar-SA"/>
          <w14:textFill>
            <w14:solidFill>
              <w14:schemeClr w14:val="tx1"/>
            </w14:solidFill>
          </w14:textFill>
        </w:rPr>
        <w:softHyphen/>
      </w: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ный управляющий, внешний управляющий, конкурсный управляющий) - </w:t>
      </w:r>
      <w:r>
        <w:rPr>
          <w:rFonts w:ascii="Times New Roman" w:hAnsi="Times New Roman" w:eastAsia="Times New Roman" w:cs="Times New Roman"/>
          <w:color w:val="000000" w:themeColor="text1"/>
          <w:sz w:val="24"/>
          <w:szCs w:val="24"/>
          <w:lang w:eastAsia="ar-SA"/>
          <w14:textFill>
            <w14:solidFill>
              <w14:schemeClr w14:val="tx1"/>
            </w14:solidFill>
          </w14:textFill>
        </w:rPr>
        <w:t>лицо, утверждаемое арбитражным судом для проведения процедур банкротства и осуществления иных полномочий, установленных действующим законодатель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ством.</w:t>
      </w:r>
    </w:p>
    <w:p w14:paraId="52340D42">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Ассоциация (союз) - </w:t>
      </w:r>
      <w:r>
        <w:rPr>
          <w:rFonts w:ascii="Times New Roman" w:hAnsi="Times New Roman" w:eastAsia="Times New Roman" w:cs="Times New Roman"/>
          <w:color w:val="000000" w:themeColor="text1"/>
          <w:sz w:val="24"/>
          <w:szCs w:val="24"/>
          <w:lang w:eastAsia="ar-SA"/>
          <w14:textFill>
            <w14:solidFill>
              <w14:schemeClr w14:val="tx1"/>
            </w14:solidFill>
          </w14:textFill>
        </w:rPr>
        <w:t>некоммерческая организация, представляющая собой договорное объединение коммерческих организаций, созданное в целях координации их предпринимательской деятельности и защиты общих имущест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венных интересов.</w:t>
      </w:r>
    </w:p>
    <w:p w14:paraId="06E7394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Аттестация на право осуществления аудиторской деятельности - </w:t>
      </w:r>
      <w:r>
        <w:rPr>
          <w:rFonts w:ascii="Times New Roman" w:hAnsi="Times New Roman" w:eastAsia="Times New Roman" w:cs="Times New Roman"/>
          <w:color w:val="000000" w:themeColor="text1"/>
          <w:sz w:val="24"/>
          <w:szCs w:val="24"/>
          <w:lang w:eastAsia="ar-SA"/>
          <w14:textFill>
            <w14:solidFill>
              <w14:schemeClr w14:val="tx1"/>
            </w14:solidFill>
          </w14:textFill>
        </w:rPr>
        <w:t>проверка квалификации физических лиц, желающих заниматься аудиторской деятельностью.</w:t>
      </w:r>
    </w:p>
    <w:p w14:paraId="52099E38">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Аудитор - </w:t>
      </w:r>
      <w:r>
        <w:rPr>
          <w:rFonts w:ascii="Times New Roman" w:hAnsi="Times New Roman" w:eastAsia="Times New Roman" w:cs="Times New Roman"/>
          <w:color w:val="000000" w:themeColor="text1"/>
          <w:sz w:val="24"/>
          <w:szCs w:val="24"/>
          <w:lang w:eastAsia="ar-SA"/>
          <w14:textFill>
            <w14:solidFill>
              <w14:schemeClr w14:val="tx1"/>
            </w14:solidFill>
          </w14:textFill>
        </w:rPr>
        <w:t>физическое лицо, отвечающее квалификационным требовани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ям, установленным уполномоченным федеральным органом и имеющее квалифи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кационный аттестат аудитора.</w:t>
      </w:r>
    </w:p>
    <w:p w14:paraId="20D7182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Аудиторское заключение - </w:t>
      </w:r>
      <w:r>
        <w:rPr>
          <w:rFonts w:ascii="Times New Roman" w:hAnsi="Times New Roman" w:eastAsia="Times New Roman" w:cs="Times New Roman"/>
          <w:color w:val="000000" w:themeColor="text1"/>
          <w:sz w:val="24"/>
          <w:szCs w:val="24"/>
          <w:lang w:eastAsia="ar-SA"/>
          <w14:textFill>
            <w14:solidFill>
              <w14:schemeClr w14:val="tx1"/>
            </w14:solidFill>
          </w14:textFill>
        </w:rPr>
        <w:t>официальный документ, предназначенный для пользователей финансовой (бухгалтерской) отчетности аудируемых лиц, со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ставленный в соответствии с федеральными правилами (стандартами) аудитор</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ской деятельности и содержащий выраженное в установленной форме мнение аудиторской организации или индивидуального аудитора о достоверности фи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нансовой (бухгалтерской) отчетности аудируемого лица и соответствии порядка ведения его бухгалтерского учета законодательству РФ.</w:t>
      </w:r>
    </w:p>
    <w:p w14:paraId="13512CF1">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Аудиторская деятельность, аудит - </w:t>
      </w:r>
      <w:r>
        <w:rPr>
          <w:rFonts w:ascii="Times New Roman" w:hAnsi="Times New Roman" w:eastAsia="Times New Roman" w:cs="Times New Roman"/>
          <w:color w:val="000000" w:themeColor="text1"/>
          <w:sz w:val="24"/>
          <w:szCs w:val="24"/>
          <w:lang w:eastAsia="ar-SA"/>
          <w14:textFill>
            <w14:solidFill>
              <w14:schemeClr w14:val="tx1"/>
            </w14:solidFill>
          </w14:textFill>
        </w:rPr>
        <w:t>предпринимательская деятельность по независимой проверке бухгалтерского учета и финансовой (бухгалтер</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ской) отчетности организаций и индивидуальных предпринимателей.</w:t>
      </w:r>
    </w:p>
    <w:p w14:paraId="01E9C191">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Аудиторская организация - </w:t>
      </w:r>
      <w:r>
        <w:rPr>
          <w:rFonts w:ascii="Times New Roman" w:hAnsi="Times New Roman" w:eastAsia="Times New Roman" w:cs="Times New Roman"/>
          <w:color w:val="000000" w:themeColor="text1"/>
          <w:sz w:val="24"/>
          <w:szCs w:val="24"/>
          <w:lang w:eastAsia="ar-SA"/>
          <w14:textFill>
            <w14:solidFill>
              <w14:schemeClr w14:val="tx1"/>
            </w14:solidFill>
          </w14:textFill>
        </w:rPr>
        <w:t>коммерческая организация, осуществляю</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щая аудиторские проверки и оказывающая сопутствующие аудиту услуги.</w:t>
      </w:r>
    </w:p>
    <w:p w14:paraId="583CC87E">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Аудиторская тайна - </w:t>
      </w:r>
      <w:r>
        <w:rPr>
          <w:rFonts w:ascii="Times New Roman" w:hAnsi="Times New Roman" w:eastAsia="Times New Roman" w:cs="Times New Roman"/>
          <w:color w:val="000000" w:themeColor="text1"/>
          <w:sz w:val="24"/>
          <w:szCs w:val="24"/>
          <w:lang w:eastAsia="ar-SA"/>
          <w14:textFill>
            <w14:solidFill>
              <w14:schemeClr w14:val="tx1"/>
            </w14:solidFill>
          </w14:textFill>
        </w:rPr>
        <w:t>информация об операциях аудируемых лиц и лиц, которым оказывались сопутствующие аудиту услуги.</w:t>
      </w:r>
    </w:p>
    <w:p w14:paraId="1A6971BB">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Аукцион - </w:t>
      </w:r>
      <w:r>
        <w:rPr>
          <w:rFonts w:ascii="Times New Roman" w:hAnsi="Times New Roman" w:eastAsia="Times New Roman" w:cs="Times New Roman"/>
          <w:color w:val="000000" w:themeColor="text1"/>
          <w:sz w:val="24"/>
          <w:szCs w:val="24"/>
          <w:lang w:eastAsia="ar-SA"/>
          <w14:textFill>
            <w14:solidFill>
              <w14:schemeClr w14:val="tx1"/>
            </w14:solidFill>
          </w14:textFill>
        </w:rPr>
        <w:t>способ продажи товара с публичного торга покупателю, предложившему наивысшую цену.</w:t>
      </w:r>
    </w:p>
    <w:p w14:paraId="739C1AD1">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Аффилированные лица - </w:t>
      </w:r>
      <w:r>
        <w:rPr>
          <w:rFonts w:ascii="Times New Roman" w:hAnsi="Times New Roman" w:eastAsia="Times New Roman" w:cs="Times New Roman"/>
          <w:color w:val="000000" w:themeColor="text1"/>
          <w:sz w:val="24"/>
          <w:szCs w:val="24"/>
          <w:lang w:eastAsia="ar-SA"/>
          <w14:textFill>
            <w14:solidFill>
              <w14:schemeClr w14:val="tx1"/>
            </w14:solidFill>
          </w14:textFill>
        </w:rPr>
        <w:t>юридические и/или физические лица, способ</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ные оказывать влияние на деятельность юридических и/или физических лиц, осуществляющих предпринимательскую деятельность.</w:t>
      </w:r>
    </w:p>
    <w:p w14:paraId="7CC2D99C">
      <w:pPr>
        <w:spacing w:after="0" w:line="360" w:lineRule="auto"/>
        <w:ind w:firstLine="709"/>
        <w:contextualSpacing/>
        <w:rPr>
          <w:rFonts w:ascii="Times New Roman" w:hAnsi="Times New Roman" w:eastAsia="Times New Roman" w:cs="Times New Roman"/>
          <w:color w:val="000000" w:themeColor="text1"/>
          <w:lang w:eastAsia="ru-RU"/>
          <w14:textFill>
            <w14:solidFill>
              <w14:schemeClr w14:val="tx1"/>
            </w14:solidFill>
          </w14:textFill>
        </w:rPr>
      </w:pPr>
    </w:p>
    <w:p w14:paraId="7A7CF4E5">
      <w:pPr>
        <w:spacing w:after="0" w:line="360" w:lineRule="auto"/>
        <w:ind w:firstLine="709"/>
        <w:contextualSpacing/>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Банковская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осуществляемая особыми субъектами ры</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ночных отношений (кредитными организациями) специфическая предпринима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тельская деятельность по аккумуляции временно свободных денежных средств и вовлечению их в экономический оборот путем размещения от своего лица и на свой риск, а также по осуществлению расчетов.</w:t>
      </w:r>
    </w:p>
    <w:p w14:paraId="25FDDA13">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Банковская система - </w:t>
      </w:r>
      <w:r>
        <w:rPr>
          <w:rFonts w:ascii="Times New Roman" w:hAnsi="Times New Roman" w:eastAsia="Times New Roman" w:cs="Times New Roman"/>
          <w:color w:val="000000" w:themeColor="text1"/>
          <w:sz w:val="24"/>
          <w:szCs w:val="24"/>
          <w:lang w:eastAsia="ar-SA"/>
          <w14:textFill>
            <w14:solidFill>
              <w14:schemeClr w14:val="tx1"/>
            </w14:solidFill>
          </w14:textFill>
        </w:rPr>
        <w:t>взаимосвязанная совокупность кредитных органи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заций, находящихся на территории государства, во главе с национальным бан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ком.</w:t>
      </w:r>
    </w:p>
    <w:p w14:paraId="0C1BEC8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Бартерная сделка - </w:t>
      </w:r>
      <w:r>
        <w:rPr>
          <w:rFonts w:ascii="Times New Roman" w:hAnsi="Times New Roman" w:eastAsia="Times New Roman" w:cs="Times New Roman"/>
          <w:color w:val="000000" w:themeColor="text1"/>
          <w:sz w:val="24"/>
          <w:szCs w:val="24"/>
          <w:lang w:eastAsia="ar-SA"/>
          <w14:textFill>
            <w14:solidFill>
              <w14:schemeClr w14:val="tx1"/>
            </w14:solidFill>
          </w14:textFill>
        </w:rPr>
        <w:t>сделка, при которой взаимный обмен продукцией осуществляется без денежной оплаты. Пропорции обмена при этом определяют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ся, как правило, с учетом соотношения цен на обмениваемые товары на внутрен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нем или мировом рынке, качества продукции и условий поставки.</w:t>
      </w:r>
    </w:p>
    <w:p w14:paraId="101EBD5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Биржевая сделка - </w:t>
      </w:r>
      <w:r>
        <w:rPr>
          <w:rFonts w:ascii="Times New Roman" w:hAnsi="Times New Roman" w:eastAsia="Times New Roman" w:cs="Times New Roman"/>
          <w:color w:val="000000" w:themeColor="text1"/>
          <w:sz w:val="24"/>
          <w:szCs w:val="24"/>
          <w:lang w:eastAsia="ar-SA"/>
          <w14:textFill>
            <w14:solidFill>
              <w14:schemeClr w14:val="tx1"/>
            </w14:solidFill>
          </w14:textFill>
        </w:rPr>
        <w:t>зарегистрированный биржей договор (соглашение), заключаемый участниками биржевой торговли в отношении биржевого товара в ходе биржевых торгов.</w:t>
      </w:r>
    </w:p>
    <w:p w14:paraId="212CF8F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Биржевой товар - </w:t>
      </w:r>
      <w:r>
        <w:rPr>
          <w:rFonts w:ascii="Times New Roman" w:hAnsi="Times New Roman" w:eastAsia="Times New Roman" w:cs="Times New Roman"/>
          <w:color w:val="000000" w:themeColor="text1"/>
          <w:sz w:val="24"/>
          <w:szCs w:val="24"/>
          <w:lang w:eastAsia="ar-SA"/>
          <w14:textFill>
            <w14:solidFill>
              <w14:schemeClr w14:val="tx1"/>
            </w14:solidFill>
          </w14:textFill>
        </w:rPr>
        <w:t>не изъятый из оборота товар определенного рода и качества, в том числе стандартный контракт и коносамент на указанный товар, допущенный в установленном порядке биржей к биржевой торговле.</w:t>
      </w:r>
    </w:p>
    <w:p w14:paraId="2CD98A17">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Брокер - </w:t>
      </w:r>
      <w:r>
        <w:rPr>
          <w:rFonts w:ascii="Times New Roman" w:hAnsi="Times New Roman" w:eastAsia="Times New Roman" w:cs="Times New Roman"/>
          <w:color w:val="000000" w:themeColor="text1"/>
          <w:sz w:val="24"/>
          <w:szCs w:val="24"/>
          <w:lang w:eastAsia="ar-SA"/>
          <w14:textFill>
            <w14:solidFill>
              <w14:schemeClr w14:val="tx1"/>
            </w14:solidFill>
          </w14:textFill>
        </w:rPr>
        <w:t>биржевой посредник, заключающий биржевые сделки от имени клиента и за его счет, от имени клиента и за свой счет или от своего имени за счет клиента (ст. 9 Закона РФ «О товарных биржах и биржевой торговле»).</w:t>
      </w:r>
    </w:p>
    <w:p w14:paraId="2F4EB24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Брокерская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совершение биржевых сделок брокером от имени клиента и за его счет, от имени клиента и за свой счет или от своего имени за счет клиента.</w:t>
      </w:r>
    </w:p>
    <w:p w14:paraId="4F83CD1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Брэнд (брэндинг) - </w:t>
      </w:r>
      <w:r>
        <w:rPr>
          <w:rFonts w:ascii="Times New Roman" w:hAnsi="Times New Roman" w:eastAsia="Times New Roman" w:cs="Times New Roman"/>
          <w:color w:val="000000" w:themeColor="text1"/>
          <w:sz w:val="24"/>
          <w:szCs w:val="24"/>
          <w:lang w:eastAsia="ar-SA"/>
          <w14:textFill>
            <w14:solidFill>
              <w14:schemeClr w14:val="tx1"/>
            </w14:solidFill>
          </w14:textFill>
        </w:rPr>
        <w:t>клеймо; марочный (от - «марка товара») принцип управления (brand management), заключающийся в выделении отдельных брэн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дов (товарных знаков, товарных марок, знаков обслуживания) в самостоятель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ные объекты маркетинга.</w:t>
      </w:r>
    </w:p>
    <w:p w14:paraId="7D974E7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Бюджет развития - </w:t>
      </w:r>
      <w:r>
        <w:rPr>
          <w:rFonts w:ascii="Times New Roman" w:hAnsi="Times New Roman" w:eastAsia="Times New Roman" w:cs="Times New Roman"/>
          <w:color w:val="000000" w:themeColor="text1"/>
          <w:sz w:val="24"/>
          <w:szCs w:val="24"/>
          <w:lang w:eastAsia="ar-SA"/>
          <w14:textFill>
            <w14:solidFill>
              <w14:schemeClr w14:val="tx1"/>
            </w14:solidFill>
          </w14:textFill>
        </w:rPr>
        <w:t>составная часть федерального бюджета, формируе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мая в составе капитальных расходов федерального бюджета, используемая для кредитования, инвестирования и гарантийного обеспечения инвестиционных проектов.</w:t>
      </w:r>
    </w:p>
    <w:p w14:paraId="55618078">
      <w:pPr>
        <w:spacing w:after="200" w:line="360" w:lineRule="auto"/>
        <w:ind w:firstLine="709"/>
        <w:contextualSpacing/>
        <w:rPr>
          <w:rFonts w:ascii="Times New Roman" w:hAnsi="Times New Roman" w:eastAsia="Times New Roman" w:cs="Times New Roman"/>
          <w:color w:val="000000" w:themeColor="text1"/>
          <w:lang w:eastAsia="ru-RU"/>
          <w14:textFill>
            <w14:solidFill>
              <w14:schemeClr w14:val="tx1"/>
            </w14:solidFill>
          </w14:textFill>
        </w:rPr>
      </w:pPr>
    </w:p>
    <w:p w14:paraId="4BE38E94">
      <w:pPr>
        <w:spacing w:after="0" w:line="360" w:lineRule="auto"/>
        <w:ind w:firstLine="709"/>
        <w:contextualSpacing/>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Валюта - </w:t>
      </w:r>
      <w:r>
        <w:rPr>
          <w:rFonts w:ascii="Times New Roman" w:hAnsi="Times New Roman" w:eastAsia="Times New Roman" w:cs="Times New Roman"/>
          <w:color w:val="000000" w:themeColor="text1"/>
          <w:sz w:val="24"/>
          <w:szCs w:val="24"/>
          <w:lang w:eastAsia="ar-SA"/>
          <w14:textFill>
            <w14:solidFill>
              <w14:schemeClr w14:val="tx1"/>
            </w14:solidFill>
          </w14:textFill>
        </w:rPr>
        <w:t>денежная единица страны, используемая в международных опе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рациях, а также денежные знаки иностранных государств. Соответственно раз</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личаются национальная валюта, установленная законом данного государства, и иностранная валюта.</w:t>
      </w:r>
    </w:p>
    <w:p w14:paraId="70FCFD7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Валютная биржа - </w:t>
      </w:r>
      <w:r>
        <w:rPr>
          <w:rFonts w:ascii="Times New Roman" w:hAnsi="Times New Roman" w:eastAsia="Times New Roman" w:cs="Times New Roman"/>
          <w:color w:val="000000" w:themeColor="text1"/>
          <w:sz w:val="24"/>
          <w:szCs w:val="24"/>
          <w:lang w:eastAsia="ar-SA"/>
          <w14:textFill>
            <w14:solidFill>
              <w14:schemeClr w14:val="tx1"/>
            </w14:solidFill>
          </w14:textFill>
        </w:rPr>
        <w:t>организованный рынок, где совершаются валютные операции.</w:t>
      </w:r>
    </w:p>
    <w:p w14:paraId="0D4A3CD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Валютная система - </w:t>
      </w:r>
      <w:r>
        <w:rPr>
          <w:rFonts w:ascii="Times New Roman" w:hAnsi="Times New Roman" w:eastAsia="Times New Roman" w:cs="Times New Roman"/>
          <w:color w:val="000000" w:themeColor="text1"/>
          <w:sz w:val="24"/>
          <w:szCs w:val="24"/>
          <w:lang w:eastAsia="ar-SA"/>
          <w14:textFill>
            <w14:solidFill>
              <w14:schemeClr w14:val="tx1"/>
            </w14:solidFill>
          </w14:textFill>
        </w:rPr>
        <w:t>государственно-правовая форма организации валют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ных отношений, закрепленная национальным законодательством или межгосу</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дарственным соглашением.</w:t>
      </w:r>
    </w:p>
    <w:p w14:paraId="27B5B05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Валютное ограничение - </w:t>
      </w:r>
      <w:r>
        <w:rPr>
          <w:rFonts w:ascii="Times New Roman" w:hAnsi="Times New Roman" w:eastAsia="Times New Roman" w:cs="Times New Roman"/>
          <w:color w:val="000000" w:themeColor="text1"/>
          <w:sz w:val="24"/>
          <w:szCs w:val="24"/>
          <w:lang w:eastAsia="ar-SA"/>
          <w14:textFill>
            <w14:solidFill>
              <w14:schemeClr w14:val="tx1"/>
            </w14:solidFill>
          </w14:textFill>
        </w:rPr>
        <w:t>запрещение или лимитирование операций с ва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лютой и валютными ценностями для резидентов и нерезидентов.</w:t>
      </w:r>
    </w:p>
    <w:p w14:paraId="51208D7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Валютные операции - </w:t>
      </w:r>
      <w:r>
        <w:rPr>
          <w:rFonts w:ascii="Times New Roman" w:hAnsi="Times New Roman" w:eastAsia="Times New Roman" w:cs="Times New Roman"/>
          <w:color w:val="000000" w:themeColor="text1"/>
          <w:sz w:val="24"/>
          <w:szCs w:val="24"/>
          <w:lang w:eastAsia="ar-SA"/>
          <w14:textFill>
            <w14:solidFill>
              <w14:schemeClr w14:val="tx1"/>
            </w14:solidFill>
          </w14:textFill>
        </w:rPr>
        <w:t>сделки по купле-продаже валюты; операции, свя</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занные с переходом права собственности и иных прав на валютные ценности, в том числе операции, связанные с использованием в качестве средства платежа иностранной валюты и платежных документов в иностранной валюте.</w:t>
      </w:r>
    </w:p>
    <w:p w14:paraId="7690967B">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Валютный контроль - </w:t>
      </w:r>
      <w:r>
        <w:rPr>
          <w:rFonts w:ascii="Times New Roman" w:hAnsi="Times New Roman" w:eastAsia="Times New Roman" w:cs="Times New Roman"/>
          <w:color w:val="000000" w:themeColor="text1"/>
          <w:sz w:val="24"/>
          <w:szCs w:val="24"/>
          <w:lang w:eastAsia="ar-SA"/>
          <w14:textFill>
            <w14:solidFill>
              <w14:schemeClr w14:val="tx1"/>
            </w14:solidFill>
          </w14:textFill>
        </w:rPr>
        <w:t>средство обеспечения соблюдения валютного законодательства при осуществлении валютных операций.</w:t>
      </w:r>
    </w:p>
    <w:p w14:paraId="2D663F6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Валютный курс - </w:t>
      </w:r>
      <w:r>
        <w:rPr>
          <w:rFonts w:ascii="Times New Roman" w:hAnsi="Times New Roman" w:eastAsia="Times New Roman" w:cs="Times New Roman"/>
          <w:color w:val="000000" w:themeColor="text1"/>
          <w:sz w:val="24"/>
          <w:szCs w:val="24"/>
          <w:lang w:eastAsia="ar-SA"/>
          <w14:textFill>
            <w14:solidFill>
              <w14:schemeClr w14:val="tx1"/>
            </w14:solidFill>
          </w14:textFill>
        </w:rPr>
        <w:t>соотношение денежных единиц разных стран; цена де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нежной единицы одной страны, выраженная в иностранной валюте или в между</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народных валютных единицах.</w:t>
      </w:r>
    </w:p>
    <w:p w14:paraId="22A3780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Валютный рынок - </w:t>
      </w:r>
      <w:r>
        <w:rPr>
          <w:rFonts w:ascii="Times New Roman" w:hAnsi="Times New Roman" w:eastAsia="Times New Roman" w:cs="Times New Roman"/>
          <w:color w:val="000000" w:themeColor="text1"/>
          <w:sz w:val="24"/>
          <w:szCs w:val="24"/>
          <w:lang w:eastAsia="ar-SA"/>
          <w14:textFill>
            <w14:solidFill>
              <w14:schemeClr w14:val="tx1"/>
            </w14:solidFill>
          </w14:textFill>
        </w:rPr>
        <w:t>сфера экономических отношений, связанная с осуществлением операций по покупке-продаже, обмену иностранной валюты и цен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ных бумаг в иностранной валюте, а также операций по инвестированию валютного капитала.</w:t>
      </w:r>
    </w:p>
    <w:p w14:paraId="7E0BDA4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Валютный счет - </w:t>
      </w:r>
      <w:r>
        <w:rPr>
          <w:rFonts w:ascii="Times New Roman" w:hAnsi="Times New Roman" w:eastAsia="Times New Roman" w:cs="Times New Roman"/>
          <w:color w:val="000000" w:themeColor="text1"/>
          <w:sz w:val="24"/>
          <w:szCs w:val="24"/>
          <w:lang w:eastAsia="ar-SA"/>
          <w14:textFill>
            <w14:solidFill>
              <w14:schemeClr w14:val="tx1"/>
            </w14:solidFill>
          </w14:textFill>
        </w:rPr>
        <w:t>банковский счет в иностранной валюте, открытый для предпринимателя в уполномоченном банке.</w:t>
      </w:r>
    </w:p>
    <w:p w14:paraId="483C9D27">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Вексель - </w:t>
      </w:r>
      <w:r>
        <w:rPr>
          <w:rFonts w:ascii="Times New Roman" w:hAnsi="Times New Roman" w:eastAsia="Times New Roman" w:cs="Times New Roman"/>
          <w:color w:val="000000" w:themeColor="text1"/>
          <w:sz w:val="24"/>
          <w:szCs w:val="24"/>
          <w:lang w:eastAsia="ar-SA"/>
          <w14:textFill>
            <w14:solidFill>
              <w14:schemeClr w14:val="tx1"/>
            </w14:solidFill>
          </w14:textFill>
        </w:rPr>
        <w:t>составленное по установленной законом форме безусловное письменное долговое денежное обязательство, выданное одной стороной (вексе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ледателем) другой стороне (векселедержателю).</w:t>
      </w:r>
    </w:p>
    <w:p w14:paraId="7D8A2367">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Вещь - </w:t>
      </w:r>
      <w:r>
        <w:rPr>
          <w:rFonts w:ascii="Times New Roman" w:hAnsi="Times New Roman" w:eastAsia="Times New Roman" w:cs="Times New Roman"/>
          <w:color w:val="000000" w:themeColor="text1"/>
          <w:sz w:val="24"/>
          <w:szCs w:val="24"/>
          <w:lang w:eastAsia="ar-SA"/>
          <w14:textFill>
            <w14:solidFill>
              <w14:schemeClr w14:val="tx1"/>
            </w14:solidFill>
          </w14:textFill>
        </w:rPr>
        <w:t>объект окружающего материального мира, созданный как приро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дой, так и человеком, который может быть объектом гражданских прав.</w:t>
      </w:r>
    </w:p>
    <w:p w14:paraId="13D0E43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Владелец склада временного хранения - </w:t>
      </w:r>
      <w:r>
        <w:rPr>
          <w:rFonts w:ascii="Times New Roman" w:hAnsi="Times New Roman" w:eastAsia="Times New Roman" w:cs="Times New Roman"/>
          <w:color w:val="000000" w:themeColor="text1"/>
          <w:sz w:val="24"/>
          <w:szCs w:val="24"/>
          <w:lang w:eastAsia="ar-SA"/>
          <w14:textFill>
            <w14:solidFill>
              <w14:schemeClr w14:val="tx1"/>
            </w14:solidFill>
          </w14:textFill>
        </w:rPr>
        <w:t>юридическое лицо, оказываю</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щее услуги по хранению товаров, не прошедших таможенное оформление.</w:t>
      </w:r>
    </w:p>
    <w:p w14:paraId="4B753362">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Владелец таможенного склада - </w:t>
      </w:r>
      <w:r>
        <w:rPr>
          <w:rFonts w:ascii="Times New Roman" w:hAnsi="Times New Roman" w:eastAsia="Times New Roman" w:cs="Times New Roman"/>
          <w:color w:val="000000" w:themeColor="text1"/>
          <w:sz w:val="24"/>
          <w:szCs w:val="24"/>
          <w:lang w:eastAsia="ar-SA"/>
          <w14:textFill>
            <w14:solidFill>
              <w14:schemeClr w14:val="tx1"/>
            </w14:solidFill>
          </w14:textFill>
        </w:rPr>
        <w:t>организация или индивидуальный предприниматель, оказывающий услуги по хранению товаров в режиме таможен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ного склада до трех лет с освобождением от уплаты таможенных платежей.</w:t>
      </w:r>
    </w:p>
    <w:p w14:paraId="77AD29C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Владелец ценных бумаг - </w:t>
      </w:r>
      <w:r>
        <w:rPr>
          <w:rFonts w:ascii="Times New Roman" w:hAnsi="Times New Roman" w:eastAsia="Times New Roman" w:cs="Times New Roman"/>
          <w:color w:val="000000" w:themeColor="text1"/>
          <w:sz w:val="24"/>
          <w:szCs w:val="24"/>
          <w:lang w:eastAsia="ar-SA"/>
          <w14:textFill>
            <w14:solidFill>
              <w14:schemeClr w14:val="tx1"/>
            </w14:solidFill>
          </w14:textFill>
        </w:rPr>
        <w:t>лицо, которому ценные бумаги принадлежат на праве собственности или ином вещном праве.</w:t>
      </w:r>
    </w:p>
    <w:p w14:paraId="3A0BED8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Внешнее управление (судебная санация) - </w:t>
      </w:r>
      <w:r>
        <w:rPr>
          <w:rFonts w:ascii="Times New Roman" w:hAnsi="Times New Roman" w:eastAsia="Times New Roman" w:cs="Times New Roman"/>
          <w:color w:val="000000" w:themeColor="text1"/>
          <w:sz w:val="24"/>
          <w:szCs w:val="24"/>
          <w:lang w:eastAsia="ar-SA"/>
          <w14:textFill>
            <w14:solidFill>
              <w14:schemeClr w14:val="tx1"/>
            </w14:solidFill>
          </w14:textFill>
        </w:rPr>
        <w:t>процедура банкротства, применяемая к должнику в целях восстановления его платежеспособности, с передачей полномочий по управлению внешнему управляющему.</w:t>
      </w:r>
    </w:p>
    <w:p w14:paraId="02F9D55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Внешний управляющий - </w:t>
      </w:r>
      <w:r>
        <w:rPr>
          <w:rFonts w:ascii="Times New Roman" w:hAnsi="Times New Roman" w:eastAsia="Times New Roman" w:cs="Times New Roman"/>
          <w:color w:val="000000" w:themeColor="text1"/>
          <w:sz w:val="24"/>
          <w:szCs w:val="24"/>
          <w:lang w:eastAsia="ar-SA"/>
          <w14:textFill>
            <w14:solidFill>
              <w14:schemeClr w14:val="tx1"/>
            </w14:solidFill>
          </w14:textFill>
        </w:rPr>
        <w:t>лицо, утверждаемое арбитражным судом для проведения внешнего управления и осуществления иных полномочий, установ</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ленных Законом о банкротстве.</w:t>
      </w:r>
    </w:p>
    <w:p w14:paraId="15ACA44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Внешнеторговая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предпринимательская деятельность в области международного обмена товарами, работами, услугами, информацией, результатами интеллектуальной деятельности, в том числе исключительными правами на них (интеллектуальная собственность). Внешнеторговая деятель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ность является разновидностью внешнеэкономической деятельности.</w:t>
      </w:r>
    </w:p>
    <w:p w14:paraId="55AE9D1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Внешнеэкономическая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внешнеторговая, инвестицион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ная и иная деятельность, включая производственную кооперацию, в области международного обмена товарами, информацией, работами, услугами, результа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тами интеллектуальной деятельности, в том числе исключительными правами на них (интеллектуальная собственность). Внешнеэкономическая деятельность предполагает наличие иностранного элемента.</w:t>
      </w:r>
    </w:p>
    <w:p w14:paraId="61CB2870">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Временный управляющий - </w:t>
      </w:r>
      <w:r>
        <w:rPr>
          <w:rFonts w:ascii="Times New Roman" w:hAnsi="Times New Roman" w:eastAsia="Times New Roman" w:cs="Times New Roman"/>
          <w:color w:val="000000" w:themeColor="text1"/>
          <w:sz w:val="24"/>
          <w:szCs w:val="24"/>
          <w:lang w:eastAsia="ar-SA"/>
          <w14:textFill>
            <w14:solidFill>
              <w14:schemeClr w14:val="tx1"/>
            </w14:solidFill>
          </w14:textFill>
        </w:rPr>
        <w:t>лицо, утверждаемое арбитражным судом для наблюдения, осуществления мер по обеспечению сохранности имущества должника и иных полномочий, установленных Законом о банкротстве.</w:t>
      </w:r>
    </w:p>
    <w:p w14:paraId="417B5A5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Выгодоприобретатель - </w:t>
      </w:r>
      <w:r>
        <w:rPr>
          <w:rFonts w:ascii="Times New Roman" w:hAnsi="Times New Roman" w:eastAsia="Times New Roman" w:cs="Times New Roman"/>
          <w:color w:val="000000" w:themeColor="text1"/>
          <w:sz w:val="24"/>
          <w:szCs w:val="24"/>
          <w:lang w:eastAsia="ar-SA"/>
          <w14:textFill>
            <w14:solidFill>
              <w14:schemeClr w14:val="tx1"/>
            </w14:solidFill>
          </w14:textFill>
        </w:rPr>
        <w:t>физическое или юридическое лицо, которое на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значено страхователем для получения страхового возмещения (страхового по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крытия), отличное от страхователя и застрахованного лица.</w:t>
      </w:r>
    </w:p>
    <w:p w14:paraId="58F5D545">
      <w:pPr>
        <w:spacing w:after="200" w:line="360" w:lineRule="auto"/>
        <w:ind w:firstLine="709"/>
        <w:contextualSpacing/>
        <w:rPr>
          <w:rFonts w:ascii="Times New Roman" w:hAnsi="Times New Roman" w:eastAsia="Times New Roman" w:cs="Times New Roman"/>
          <w:color w:val="000000" w:themeColor="text1"/>
          <w:lang w:eastAsia="ru-RU"/>
          <w14:textFill>
            <w14:solidFill>
              <w14:schemeClr w14:val="tx1"/>
            </w14:solidFill>
          </w14:textFill>
        </w:rPr>
      </w:pPr>
    </w:p>
    <w:p w14:paraId="5655CE4C">
      <w:pPr>
        <w:spacing w:after="0" w:line="360" w:lineRule="auto"/>
        <w:ind w:firstLine="709"/>
        <w:contextualSpacing/>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Государственная монополия - </w:t>
      </w:r>
      <w:r>
        <w:rPr>
          <w:rFonts w:ascii="Times New Roman" w:hAnsi="Times New Roman" w:eastAsia="Times New Roman" w:cs="Times New Roman"/>
          <w:color w:val="000000" w:themeColor="text1"/>
          <w:sz w:val="24"/>
          <w:szCs w:val="24"/>
          <w:lang w:eastAsia="ar-SA"/>
          <w14:textFill>
            <w14:solidFill>
              <w14:schemeClr w14:val="tx1"/>
            </w14:solidFill>
          </w14:textFill>
        </w:rPr>
        <w:t>монополия, созданная в соответствии с законодательством РФ, определяющим товарные границы монопольного рынка, субъекта монополии (монополиста), формы контроля и регулирования его дея</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тельности, а также компетенцию контролирующего органа.</w:t>
      </w:r>
    </w:p>
    <w:p w14:paraId="3BD15A3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Группа лиц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юридических и физических лиц, которые в результате определенных законом способов контроля и влияния друг на друга рассматриваются как единый субъект рынка.</w:t>
      </w:r>
    </w:p>
    <w:p w14:paraId="41C8E977">
      <w:pPr>
        <w:spacing w:after="200" w:line="360" w:lineRule="auto"/>
        <w:ind w:firstLine="709"/>
        <w:contextualSpacing/>
        <w:rPr>
          <w:rFonts w:ascii="Times New Roman" w:hAnsi="Times New Roman" w:eastAsia="Times New Roman" w:cs="Times New Roman"/>
          <w:color w:val="000000" w:themeColor="text1"/>
          <w:lang w:eastAsia="ru-RU"/>
          <w14:textFill>
            <w14:solidFill>
              <w14:schemeClr w14:val="tx1"/>
            </w14:solidFill>
          </w14:textFill>
        </w:rPr>
      </w:pPr>
    </w:p>
    <w:p w14:paraId="468A8D0C">
      <w:pPr>
        <w:spacing w:after="0" w:line="360" w:lineRule="auto"/>
        <w:ind w:firstLine="709"/>
        <w:contextualSpacing/>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Демпинг (демпинговый импорт) - </w:t>
      </w:r>
      <w:r>
        <w:rPr>
          <w:rFonts w:ascii="Times New Roman" w:hAnsi="Times New Roman" w:eastAsia="Times New Roman" w:cs="Times New Roman"/>
          <w:color w:val="000000" w:themeColor="text1"/>
          <w:sz w:val="24"/>
          <w:szCs w:val="24"/>
          <w:lang w:eastAsia="ar-SA"/>
          <w14:textFill>
            <w14:solidFill>
              <w14:schemeClr w14:val="tx1"/>
            </w14:solidFill>
          </w14:textFill>
        </w:rPr>
        <w:t>импорт товара по экспортной цене ниже его нормальной стоимости.</w:t>
      </w:r>
    </w:p>
    <w:p w14:paraId="5A5AD512">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Денежное обязательство - </w:t>
      </w:r>
      <w:r>
        <w:rPr>
          <w:rFonts w:ascii="Times New Roman" w:hAnsi="Times New Roman" w:eastAsia="Times New Roman" w:cs="Times New Roman"/>
          <w:color w:val="000000" w:themeColor="text1"/>
          <w:sz w:val="24"/>
          <w:szCs w:val="24"/>
          <w:lang w:eastAsia="ar-SA"/>
          <w14:textFill>
            <w14:solidFill>
              <w14:schemeClr w14:val="tx1"/>
            </w14:solidFill>
          </w14:textFill>
        </w:rPr>
        <w:t>обязанность должника уплатить кредитору определенную денежную сумму по гражданско-правовому договору, а также по иным основаниям, предусмотренным ГК РФ (вследствие причинения вреда, не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основательного обогащения и т.д.).</w:t>
      </w:r>
    </w:p>
    <w:p w14:paraId="4573071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Дивиденд - </w:t>
      </w:r>
      <w:r>
        <w:rPr>
          <w:rFonts w:ascii="Times New Roman" w:hAnsi="Times New Roman" w:eastAsia="Times New Roman" w:cs="Times New Roman"/>
          <w:color w:val="000000" w:themeColor="text1"/>
          <w:sz w:val="24"/>
          <w:szCs w:val="24"/>
          <w:lang w:eastAsia="ar-SA"/>
          <w14:textFill>
            <w14:solidFill>
              <w14:schemeClr w14:val="tx1"/>
            </w14:solidFill>
          </w14:textFill>
        </w:rPr>
        <w:t>часть чистой прибыли акционерного общества, подлежащая распределению между акционерами, приходящаяся на одну обыкновенную или привилегированную акцию.</w:t>
      </w:r>
    </w:p>
    <w:p w14:paraId="3EE5E03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Дилер - </w:t>
      </w:r>
      <w:r>
        <w:rPr>
          <w:rFonts w:ascii="Times New Roman" w:hAnsi="Times New Roman" w:eastAsia="Times New Roman" w:cs="Times New Roman"/>
          <w:color w:val="000000" w:themeColor="text1"/>
          <w:sz w:val="24"/>
          <w:szCs w:val="24"/>
          <w:lang w:eastAsia="ar-SA"/>
          <w14:textFill>
            <w14:solidFill>
              <w14:schemeClr w14:val="tx1"/>
            </w14:solidFill>
          </w14:textFill>
        </w:rPr>
        <w:t>биржевой посредник, заключающий биржевые сделки от своего имени и за свой счет с целью последующей перепродажи на бирже для получения выручки (прибыли).</w:t>
      </w:r>
    </w:p>
    <w:p w14:paraId="3B0E2A0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Дилерская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совершение биржевых сделок дилером от своего имени и за свой счет с целью последующей перепродажи на бирже.</w:t>
      </w:r>
    </w:p>
    <w:p w14:paraId="7AA4C441">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Договор финансовой аренды (лизинга) - </w:t>
      </w:r>
      <w:r>
        <w:rPr>
          <w:rFonts w:ascii="Times New Roman" w:hAnsi="Times New Roman" w:eastAsia="Times New Roman" w:cs="Times New Roman"/>
          <w:color w:val="000000" w:themeColor="text1"/>
          <w:sz w:val="24"/>
          <w:szCs w:val="24"/>
          <w:lang w:eastAsia="ar-SA"/>
          <w14:textFill>
            <w14:solidFill>
              <w14:schemeClr w14:val="tx1"/>
            </w14:solidFill>
          </w14:textFill>
        </w:rPr>
        <w:t>предпринимательский дого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вор, согласно которому арендодатель (лизингодатель) обязуется приобрести в собственность указанное арендатором имущество у определенного им продавца и предоставить арендатору (лизингополучателю) это имущество за плату во вре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менное владение и пользование для предпринимательских целей.</w:t>
      </w:r>
    </w:p>
    <w:p w14:paraId="755AD96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Должник - </w:t>
      </w:r>
      <w:r>
        <w:rPr>
          <w:rFonts w:ascii="Times New Roman" w:hAnsi="Times New Roman" w:eastAsia="Times New Roman" w:cs="Times New Roman"/>
          <w:color w:val="000000" w:themeColor="text1"/>
          <w:sz w:val="24"/>
          <w:szCs w:val="24"/>
          <w:lang w:eastAsia="ar-SA"/>
          <w14:textFill>
            <w14:solidFill>
              <w14:schemeClr w14:val="tx1"/>
            </w14:solidFill>
          </w14:textFill>
        </w:rPr>
        <w:t>гражданин, в том числе индивидуальный предприниматель, или юридическое лицо, неспособные удовлетворить требования кредиторов по денежным обязательствам и (или) исполнить обязанность по уплате обязатель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ных платежей в течение срока, установленного действующим законодатель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ством.</w:t>
      </w:r>
    </w:p>
    <w:p w14:paraId="335A098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Доминирующее положение на товарном рынке - </w:t>
      </w:r>
      <w:r>
        <w:rPr>
          <w:rFonts w:ascii="Times New Roman" w:hAnsi="Times New Roman" w:eastAsia="Times New Roman" w:cs="Times New Roman"/>
          <w:color w:val="000000" w:themeColor="text1"/>
          <w:sz w:val="24"/>
          <w:szCs w:val="24"/>
          <w:lang w:eastAsia="ar-SA"/>
          <w14:textFill>
            <w14:solidFill>
              <w14:schemeClr w14:val="tx1"/>
            </w14:solidFill>
          </w14:textFill>
        </w:rPr>
        <w:t>исключительное по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ложение хозяйствующего субъекта (нескольких хозяйствующих субъектов) на рынке товара, не имеющего заменителя, либо взаимозаменяемых товаров, даю</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щее ему (им) возможность оказывать решающее влияние на общие условия об</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ращения товара на соответствующем товарном рынке или затруднять доступ на рынок другим хозяйствующим субъектам.</w:t>
      </w:r>
    </w:p>
    <w:p w14:paraId="6C7CCD5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Доминирующее положение на рынке финансовых услуг - </w:t>
      </w:r>
      <w:r>
        <w:rPr>
          <w:rFonts w:ascii="Times New Roman" w:hAnsi="Times New Roman" w:eastAsia="Times New Roman" w:cs="Times New Roman"/>
          <w:color w:val="000000" w:themeColor="text1"/>
          <w:sz w:val="24"/>
          <w:szCs w:val="24"/>
          <w:lang w:eastAsia="ar-SA"/>
          <w14:textFill>
            <w14:solidFill>
              <w14:schemeClr w14:val="tx1"/>
            </w14:solidFill>
          </w14:textFill>
        </w:rPr>
        <w:t>объем фи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нансовых услуг, предоставленных финансовой организацией (несколькими фи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нансовыми организациями) на рынке финансовых услуг, дающий ей (им) воз</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можность оказывать решающее влияние на общие условия предоставления фи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нансовых услуг на рынке финансовых услуг или затруднять доступ на этот рынок другим финансовым организациям.</w:t>
      </w:r>
    </w:p>
    <w:p w14:paraId="63F2985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Достоверность финансовой (бухгалтерской) отчетности - </w:t>
      </w:r>
      <w:r>
        <w:rPr>
          <w:rFonts w:ascii="Times New Roman" w:hAnsi="Times New Roman" w:eastAsia="Times New Roman" w:cs="Times New Roman"/>
          <w:color w:val="000000" w:themeColor="text1"/>
          <w:sz w:val="24"/>
          <w:szCs w:val="24"/>
          <w:lang w:eastAsia="ar-SA"/>
          <w14:textFill>
            <w14:solidFill>
              <w14:schemeClr w14:val="tx1"/>
            </w14:solidFill>
          </w14:textFill>
        </w:rPr>
        <w:t>степень точности данных финансовой (бухгалтерской) отчетности, которая позволяет пользователю на основании ее данных делать правильные выводы о результатах хозяйственной деятельности, финансовом и имущественном положении аудиру</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емых лиц и принимать базирующиеся на этих выводах обоснованные решения.</w:t>
      </w:r>
    </w:p>
    <w:p w14:paraId="0860581D">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Досудебная санация - </w:t>
      </w:r>
      <w:r>
        <w:rPr>
          <w:rFonts w:ascii="Times New Roman" w:hAnsi="Times New Roman" w:eastAsia="Times New Roman" w:cs="Times New Roman"/>
          <w:color w:val="000000" w:themeColor="text1"/>
          <w:sz w:val="24"/>
          <w:szCs w:val="24"/>
          <w:lang w:eastAsia="ar-SA"/>
          <w14:textFill>
            <w14:solidFill>
              <w14:schemeClr w14:val="tx1"/>
            </w14:solidFill>
          </w14:textFill>
        </w:rPr>
        <w:t>меры по восстановлению платежеспособности должника, принимаемые собственником имущества должника — унитарного предприятия, учредителями (участниками) должника — юридического лица, кредиторами должника и иными лицами в целях предупреждения банкротства.</w:t>
      </w: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 </w:t>
      </w:r>
    </w:p>
    <w:p w14:paraId="12533C3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Досудебный (претензионный) порядок урегулирования спора - </w:t>
      </w:r>
      <w:r>
        <w:rPr>
          <w:rFonts w:ascii="Times New Roman" w:hAnsi="Times New Roman" w:eastAsia="Times New Roman" w:cs="Times New Roman"/>
          <w:color w:val="000000" w:themeColor="text1"/>
          <w:sz w:val="24"/>
          <w:szCs w:val="24"/>
          <w:lang w:eastAsia="ar-SA"/>
          <w14:textFill>
            <w14:solidFill>
              <w14:schemeClr w14:val="tx1"/>
            </w14:solidFill>
          </w14:textFill>
        </w:rPr>
        <w:t>предусмотренный федеральным законом или договором для отдельных категорий споров порядок досудебного предъявления потерпевшей стороной претензии к нарушителю; условие, только при обязательном соблюдении которого спор может быть передан на рассмотрение арбитражного суда.</w:t>
      </w:r>
    </w:p>
    <w:p w14:paraId="1E36FB0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Дочернее общество </w:t>
      </w:r>
      <w:r>
        <w:rPr>
          <w:rFonts w:ascii="Times New Roman" w:hAnsi="Times New Roman" w:eastAsia="Times New Roman" w:cs="Times New Roman"/>
          <w:color w:val="000000" w:themeColor="text1"/>
          <w:sz w:val="24"/>
          <w:szCs w:val="24"/>
          <w:lang w:eastAsia="ar-SA"/>
          <w14:textFill>
            <w14:solidFill>
              <w14:schemeClr w14:val="tx1"/>
            </w14:solidFill>
          </w14:textFill>
        </w:rPr>
        <w:t>(акционерное, с ограниченной или дополнительной ответственностью) -</w:t>
      </w: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ar-SA"/>
          <w14:textFill>
            <w14:solidFill>
              <w14:schemeClr w14:val="tx1"/>
            </w14:solidFill>
          </w14:textFill>
        </w:rPr>
        <w:t>общество, решения которого определяются другим хозяй</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ственным обществом или товариществом в силу преобладающего участия в ус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тавном капитале дочернего общества, либо в соответствии с заключенным между ними договором, либо в связи с иными обстоятельствами.</w:t>
      </w:r>
    </w:p>
    <w:p w14:paraId="751DAD1C">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p>
    <w:p w14:paraId="64F59A3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Естественная монополия - </w:t>
      </w:r>
      <w:r>
        <w:rPr>
          <w:rFonts w:ascii="Times New Roman" w:hAnsi="Times New Roman" w:eastAsia="Times New Roman" w:cs="Times New Roman"/>
          <w:color w:val="000000" w:themeColor="text1"/>
          <w:sz w:val="24"/>
          <w:szCs w:val="24"/>
          <w:lang w:eastAsia="ar-SA"/>
          <w14:textFill>
            <w14:solidFill>
              <w14:schemeClr w14:val="tx1"/>
            </w14:solidFill>
          </w14:textFill>
        </w:rPr>
        <w:t>состояние товарного рынка, при котором удовлетворение спроса на этом рынке эффективнее в отсутствие конкуренции в силу технологических особенностей производства, а товары, производимые субъектами естественной монополии, не могут быть заменены в потреблении другими товарами, в связи с чем спрос на данном товарном рынке на эти товары в меньшей степени зависит от изменения цены на этот товар, чем спрос на другие виды товаров.</w:t>
      </w:r>
    </w:p>
    <w:p w14:paraId="0D9A027E">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p>
    <w:p w14:paraId="7BB6536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Зависимое общество - </w:t>
      </w:r>
      <w:r>
        <w:rPr>
          <w:rFonts w:ascii="Times New Roman" w:hAnsi="Times New Roman" w:eastAsia="Times New Roman" w:cs="Times New Roman"/>
          <w:color w:val="000000" w:themeColor="text1"/>
          <w:sz w:val="24"/>
          <w:szCs w:val="24"/>
          <w:lang w:eastAsia="ar-SA"/>
          <w14:textFill>
            <w14:solidFill>
              <w14:schemeClr w14:val="tx1"/>
            </w14:solidFill>
          </w14:textFill>
        </w:rPr>
        <w:t>общество, более 20% голосующих акций которого принадлежит другому хозяйственному обществу (товариществу).</w:t>
      </w:r>
    </w:p>
    <w:p w14:paraId="78294B1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Закрытое акционерное общество (ЗАО) - </w:t>
      </w:r>
      <w:r>
        <w:rPr>
          <w:rFonts w:ascii="Times New Roman" w:hAnsi="Times New Roman" w:eastAsia="Times New Roman" w:cs="Times New Roman"/>
          <w:color w:val="000000" w:themeColor="text1"/>
          <w:sz w:val="24"/>
          <w:szCs w:val="24"/>
          <w:lang w:eastAsia="ar-SA"/>
          <w14:textFill>
            <w14:solidFill>
              <w14:schemeClr w14:val="tx1"/>
            </w14:solidFill>
          </w14:textFill>
        </w:rPr>
        <w:t>акционерное общество, акции которого распределяются только среди учредителей или иного заранее определенного круга лиц. Акционеры закрытого акционерного общества и само общество, если это предусмотрено уставом, пользуются преимущественным пра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вом приобретения акций, продаваемых акционерами.</w:t>
      </w:r>
    </w:p>
    <w:p w14:paraId="62519C9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Застрахованное лицо - </w:t>
      </w:r>
      <w:r>
        <w:rPr>
          <w:rFonts w:ascii="Times New Roman" w:hAnsi="Times New Roman" w:eastAsia="Times New Roman" w:cs="Times New Roman"/>
          <w:color w:val="000000" w:themeColor="text1"/>
          <w:sz w:val="24"/>
          <w:szCs w:val="24"/>
          <w:lang w:eastAsia="ar-SA"/>
          <w14:textFill>
            <w14:solidFill>
              <w14:schemeClr w14:val="tx1"/>
            </w14:solidFill>
          </w14:textFill>
        </w:rPr>
        <w:t>физическое лицо, риски, связанные с жизнью, здоровьем, трудоспособностью и пенсионным обеспечением которого застрахо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ваны по договору личного страхования либо гражданская ответственность кото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рого застрахована по договору имущественного страхования.</w:t>
      </w:r>
    </w:p>
    <w:p w14:paraId="48F7A3E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Защита прав предпринимателей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нормативно установ</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ленных мер (механизмов) по восстановлению или признанию нарушенных или оспариваемых прав и интересов их обладателей, которые осуществляются в определенных формах, определенными способами, в законодательно определен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ных границах, с применением к нарушителям мер юридической ответственности, а также механизма по практической реализации (исполнимости) этих мер.</w:t>
      </w:r>
    </w:p>
    <w:p w14:paraId="16D446E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Защита прав предпринимателей арбитражным судом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организационных мероприятий по защите прав и законных интересов, осущест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вляемых арбитражным судом — государственным органом, специально создан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ным для рассмотрения и разрешения экономических споров между предприятия</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ми, учреждениями, организациями, являющимися юридическими лицами, и гражданами, осуществляющими предпринимательскую деятельность без образо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вания юридического лица и имеющими статус предпринимателя.</w:t>
      </w:r>
    </w:p>
    <w:p w14:paraId="7C561D5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Защита прав предпринимателей судом общей юрисдикции - </w:t>
      </w:r>
      <w:r>
        <w:rPr>
          <w:rFonts w:ascii="Times New Roman" w:hAnsi="Times New Roman" w:eastAsia="Times New Roman" w:cs="Times New Roman"/>
          <w:color w:val="000000" w:themeColor="text1"/>
          <w:sz w:val="24"/>
          <w:szCs w:val="24"/>
          <w:lang w:eastAsia="ar-SA"/>
          <w14:textFill>
            <w14:solidFill>
              <w14:schemeClr w14:val="tx1"/>
            </w14:solidFill>
          </w14:textFill>
        </w:rPr>
        <w:t>ком</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плекс организационных мероприятий, осуществляемых судом общей юрисдик</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ции в целях защиты прав и интересов предпринимателей, в случае, если дело возникло не в связи с осуществлением ими предпринимательской деятельности или если хотя бы одной из сторон спора является, гражданин, не имеющий статуса предпринимателя.</w:t>
      </w:r>
    </w:p>
    <w:p w14:paraId="73FE5351">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p>
    <w:p w14:paraId="55E94A3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Импорт - </w:t>
      </w:r>
      <w:r>
        <w:rPr>
          <w:rFonts w:ascii="Times New Roman" w:hAnsi="Times New Roman" w:eastAsia="Times New Roman" w:cs="Times New Roman"/>
          <w:color w:val="000000" w:themeColor="text1"/>
          <w:sz w:val="24"/>
          <w:szCs w:val="24"/>
          <w:lang w:eastAsia="ar-SA"/>
          <w14:textFill>
            <w14:solidFill>
              <w14:schemeClr w14:val="tx1"/>
            </w14:solidFill>
          </w14:textFill>
        </w:rPr>
        <w:t>ввоз товара, работ, услуг, результатов интеллектуальной дея</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тельности, в том числе исключительных прав на них, на таможенную территорию Российской Федерации из-за границы без обязательства об обратном вывозе. Факт импорта фиксируется в момент пересечения товаром таможенной границы Российской Федерации, получения услуг и прав на результаты интеллектуаль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ной деятельности.</w:t>
      </w:r>
    </w:p>
    <w:p w14:paraId="7989640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Инвестиции - </w:t>
      </w:r>
      <w:r>
        <w:rPr>
          <w:rFonts w:ascii="Times New Roman" w:hAnsi="Times New Roman" w:eastAsia="Times New Roman" w:cs="Times New Roman"/>
          <w:color w:val="000000" w:themeColor="text1"/>
          <w:sz w:val="24"/>
          <w:szCs w:val="24"/>
          <w:lang w:eastAsia="ar-SA"/>
          <w14:textFill>
            <w14:solidFill>
              <w14:schemeClr w14:val="tx1"/>
            </w14:solidFill>
          </w14:textFill>
        </w:rPr>
        <w:t>денежные средства, ценные бумаги, иное имущество, в том числе имущественные права, иные права, имеющие денежную оценку, вклады</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ваемые в объекты предпринимательской и (или) иной деятельности в целях получения прибыли и (или) достижения иного полезного эффекта.</w:t>
      </w:r>
    </w:p>
    <w:p w14:paraId="3DDED6B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Инвестиционная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вложение инвестиций и осуществле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ние практических действий в целях получения прибыли и (или) достижения иного полезного эффекта.</w:t>
      </w:r>
    </w:p>
    <w:p w14:paraId="1F3B27F7">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Инвестиционный налоговый кредит - </w:t>
      </w:r>
      <w:r>
        <w:rPr>
          <w:rFonts w:ascii="Times New Roman" w:hAnsi="Times New Roman" w:eastAsia="Times New Roman" w:cs="Times New Roman"/>
          <w:color w:val="000000" w:themeColor="text1"/>
          <w:sz w:val="24"/>
          <w:szCs w:val="24"/>
          <w:lang w:eastAsia="ar-SA"/>
          <w14:textFill>
            <w14:solidFill>
              <w14:schemeClr w14:val="tx1"/>
            </w14:solidFill>
          </w14:textFill>
        </w:rPr>
        <w:t>отсрочка уплаты налога на при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быль, а также региональных и местных налогов на срок от 1 года до 5 лет с последующей поэтапной уплатой суммы кредита и начисленных процентов, предоставляемая организациям, осуществляющим, в частности, инвестицион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ную, инновационную, внедренческую деятельность.</w:t>
      </w:r>
    </w:p>
    <w:p w14:paraId="2B9C6B0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Индивидуальный предприниматель - </w:t>
      </w:r>
      <w:r>
        <w:rPr>
          <w:rFonts w:ascii="Times New Roman" w:hAnsi="Times New Roman" w:eastAsia="Times New Roman" w:cs="Times New Roman"/>
          <w:color w:val="000000" w:themeColor="text1"/>
          <w:sz w:val="24"/>
          <w:szCs w:val="24"/>
          <w:lang w:eastAsia="ar-SA"/>
          <w14:textFill>
            <w14:solidFill>
              <w14:schemeClr w14:val="tx1"/>
            </w14:solidFill>
          </w14:textFill>
        </w:rPr>
        <w:t>дееспособный гражданин, зарегистрированный в качестве индивидуального предпринимателя, самостоятельно, на свой риск и под свою имущественную ответственность осуществляющий деятельность, направленную на получение прибыли.</w:t>
      </w:r>
    </w:p>
    <w:p w14:paraId="2F9CB8E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Иностранная валюта - </w:t>
      </w:r>
      <w:r>
        <w:rPr>
          <w:rFonts w:ascii="Times New Roman" w:hAnsi="Times New Roman" w:eastAsia="Times New Roman" w:cs="Times New Roman"/>
          <w:color w:val="000000" w:themeColor="text1"/>
          <w:sz w:val="24"/>
          <w:szCs w:val="24"/>
          <w:lang w:eastAsia="ar-SA"/>
          <w14:textFill>
            <w14:solidFill>
              <w14:schemeClr w14:val="tx1"/>
            </w14:solidFill>
          </w14:textFill>
        </w:rPr>
        <w:t>денежная единица и денежные знаки иностранно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го государства; объект купли-продажи на валютном рынке; хранится на счетах в банках, используется для международных расчетов, но не является законным платежным средством на территории других стран. При значительной инфляции экономической и политической нестабильности более устойчивая иностранная валюта может применяться на территории другой страны под контролем со сто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роны государства.</w:t>
      </w:r>
    </w:p>
    <w:p w14:paraId="3B34432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Иностранные инвестиции - </w:t>
      </w:r>
      <w:r>
        <w:rPr>
          <w:rFonts w:ascii="Times New Roman" w:hAnsi="Times New Roman" w:eastAsia="Times New Roman" w:cs="Times New Roman"/>
          <w:color w:val="000000" w:themeColor="text1"/>
          <w:sz w:val="24"/>
          <w:szCs w:val="24"/>
          <w:lang w:eastAsia="ar-SA"/>
          <w14:textFill>
            <w14:solidFill>
              <w14:schemeClr w14:val="tx1"/>
            </w14:solidFill>
          </w14:textFill>
        </w:rPr>
        <w:t>вложения иностранного капитала в объекты предпринимательской деятельности на территории Российской Федерации в виде принадлежащих иностранному инвестору денег, ценных бумаг, иного иму</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щества, имущественных прав, включая исключительные права на результаты интеллектуальной деятельности (интеллектуальную собственность), имеющие денежную оценку.</w:t>
      </w:r>
    </w:p>
    <w:p w14:paraId="6DA42A01">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Иностранные инвесторы - </w:t>
      </w:r>
      <w:r>
        <w:rPr>
          <w:rFonts w:ascii="Times New Roman" w:hAnsi="Times New Roman" w:eastAsia="Times New Roman" w:cs="Times New Roman"/>
          <w:color w:val="000000" w:themeColor="text1"/>
          <w:sz w:val="24"/>
          <w:szCs w:val="24"/>
          <w:lang w:eastAsia="ar-SA"/>
          <w14:textFill>
            <w14:solidFill>
              <w14:schemeClr w14:val="tx1"/>
            </w14:solidFill>
          </w14:textFill>
        </w:rPr>
        <w:t>обладающие правоспособностью иностран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ные организации (независимо от признания их юридическими лицами в соответствии с законодательством государства места нахождения), иностранные граж</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дане и лица без гражданства, международные организации и иностранные госу</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дарства.</w:t>
      </w:r>
    </w:p>
    <w:p w14:paraId="3E694AD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Иностранные участники внешнеэкономической деятельности - </w:t>
      </w:r>
      <w:r>
        <w:rPr>
          <w:rFonts w:ascii="Times New Roman" w:hAnsi="Times New Roman" w:eastAsia="Times New Roman" w:cs="Times New Roman"/>
          <w:color w:val="000000" w:themeColor="text1"/>
          <w:sz w:val="24"/>
          <w:szCs w:val="24"/>
          <w:lang w:eastAsia="ar-SA"/>
          <w14:textFill>
            <w14:solidFill>
              <w14:schemeClr w14:val="tx1"/>
            </w14:solidFill>
          </w14:textFill>
        </w:rPr>
        <w:t>юридические лица и организации в иной организационно-правовой форме, граж</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данская правоспособность которых определяется по праву иностранного госу</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дарства, в котором они учреждены; физические лица, гражданская правоспособ</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ность и гражданская дееспособность которых определяются по праву иностран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ного государства, гражданами которого они являются, и лица без гражданства, гражданская дееспособность которых определяется по праву иностранного госу</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дарства, в котором данные лица имеют постоянное место жительства.</w:t>
      </w:r>
    </w:p>
    <w:p w14:paraId="3E3DBE0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Институционные третейские суды - </w:t>
      </w:r>
      <w:r>
        <w:rPr>
          <w:rFonts w:ascii="Times New Roman" w:hAnsi="Times New Roman" w:eastAsia="Times New Roman" w:cs="Times New Roman"/>
          <w:color w:val="000000" w:themeColor="text1"/>
          <w:sz w:val="24"/>
          <w:szCs w:val="24"/>
          <w:lang w:eastAsia="ar-SA"/>
          <w14:textFill>
            <w14:solidFill>
              <w14:schemeClr w14:val="tx1"/>
            </w14:solidFill>
          </w14:textFill>
        </w:rPr>
        <w:t>постоянно действующие третей</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ские суды, которые могут создаваться при торговых палатах, биржах, ассоциа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циях и т.д., функционирующие как органы, к услугам которых можно прибегать систематически, по мере необходимости.</w:t>
      </w:r>
    </w:p>
    <w:p w14:paraId="606A01B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Информации - </w:t>
      </w:r>
      <w:r>
        <w:rPr>
          <w:rFonts w:ascii="Times New Roman" w:hAnsi="Times New Roman" w:eastAsia="Times New Roman" w:cs="Times New Roman"/>
          <w:color w:val="000000" w:themeColor="text1"/>
          <w:sz w:val="24"/>
          <w:szCs w:val="24"/>
          <w:lang w:eastAsia="ar-SA"/>
          <w14:textFill>
            <w14:solidFill>
              <w14:schemeClr w14:val="tx1"/>
            </w14:solidFill>
          </w14:textFill>
        </w:rPr>
        <w:t xml:space="preserve">совокупность сведений о каких-либо событиях и фактах. </w:t>
      </w:r>
    </w:p>
    <w:p w14:paraId="3BCD7D1E">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Исполнительная надпись - </w:t>
      </w:r>
      <w:r>
        <w:rPr>
          <w:rFonts w:ascii="Times New Roman" w:hAnsi="Times New Roman" w:eastAsia="Times New Roman" w:cs="Times New Roman"/>
          <w:color w:val="000000" w:themeColor="text1"/>
          <w:sz w:val="24"/>
          <w:szCs w:val="24"/>
          <w:lang w:eastAsia="ar-SA"/>
          <w14:textFill>
            <w14:solidFill>
              <w14:schemeClr w14:val="tx1"/>
            </w14:solidFill>
          </w14:textFill>
        </w:rPr>
        <w:t>распоряжение нотариуса о взыскании с должника причитающейся суммы денег или какого-либо имущества, когда обязанность должника с бесспорностью вытекает из представленного до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кумента.</w:t>
      </w:r>
    </w:p>
    <w:p w14:paraId="5371328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Источники предпринимательского права - </w:t>
      </w:r>
      <w:r>
        <w:rPr>
          <w:rFonts w:ascii="Times New Roman" w:hAnsi="Times New Roman" w:eastAsia="Times New Roman" w:cs="Times New Roman"/>
          <w:color w:val="000000" w:themeColor="text1"/>
          <w:sz w:val="24"/>
          <w:szCs w:val="24"/>
          <w:lang w:eastAsia="ar-SA"/>
          <w14:textFill>
            <w14:solidFill>
              <w14:schemeClr w14:val="tx1"/>
            </w14:solidFill>
          </w14:textFill>
        </w:rPr>
        <w:t>разнообразные способы фиксации, объективирования юридических правил, регулирующих отношения между предпринимателями, а также между предпринимателями и иными субъ</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ектами права.</w:t>
      </w:r>
    </w:p>
    <w:p w14:paraId="27DAEFE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Капитальные вложения - </w:t>
      </w:r>
      <w:r>
        <w:rPr>
          <w:rFonts w:ascii="Times New Roman" w:hAnsi="Times New Roman" w:eastAsia="Times New Roman" w:cs="Times New Roman"/>
          <w:color w:val="000000" w:themeColor="text1"/>
          <w:sz w:val="24"/>
          <w:szCs w:val="24"/>
          <w:lang w:eastAsia="ar-SA"/>
          <w14:textFill>
            <w14:solidFill>
              <w14:schemeClr w14:val="tx1"/>
            </w14:solidFill>
          </w14:textFill>
        </w:rPr>
        <w:t>инвестиции в основной капитал (основные средства), в том числе затраты на новое строительство, расширение, реконструк</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цию и техническое перевооружение действующих предприятий, приобретение машин, оборудования, инструментов, инвентаря, на проектно-изыскательские работы.</w:t>
      </w:r>
    </w:p>
    <w:p w14:paraId="3E046CD1">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Коллизионная норма - </w:t>
      </w:r>
      <w:r>
        <w:rPr>
          <w:rFonts w:ascii="Times New Roman" w:hAnsi="Times New Roman" w:eastAsia="Times New Roman" w:cs="Times New Roman"/>
          <w:color w:val="000000" w:themeColor="text1"/>
          <w:sz w:val="24"/>
          <w:szCs w:val="24"/>
          <w:lang w:eastAsia="ar-SA"/>
          <w14:textFill>
            <w14:solidFill>
              <w14:schemeClr w14:val="tx1"/>
            </w14:solidFill>
          </w14:textFill>
        </w:rPr>
        <w:t>норма, определяющая применимое право (право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вую систему государства).</w:t>
      </w:r>
    </w:p>
    <w:p w14:paraId="699195D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Коллизия законов - </w:t>
      </w:r>
      <w:r>
        <w:rPr>
          <w:rFonts w:ascii="Times New Roman" w:hAnsi="Times New Roman" w:eastAsia="Times New Roman" w:cs="Times New Roman"/>
          <w:color w:val="000000" w:themeColor="text1"/>
          <w:sz w:val="24"/>
          <w:szCs w:val="24"/>
          <w:lang w:eastAsia="ar-SA"/>
          <w14:textFill>
            <w14:solidFill>
              <w14:schemeClr w14:val="tx1"/>
            </w14:solidFill>
          </w14:textFill>
        </w:rPr>
        <w:t>правовая ситуация, когда необходимо определить, каким законом - национальным или иностранным, внутренним либо актом меж</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дународного права, федеральным либо законом субъекта РФ необходимо руко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водствоваться.</w:t>
      </w:r>
    </w:p>
    <w:p w14:paraId="66DEE97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Коммерческий банк (банк) - </w:t>
      </w:r>
      <w:r>
        <w:rPr>
          <w:rFonts w:ascii="Times New Roman" w:hAnsi="Times New Roman" w:eastAsia="Times New Roman" w:cs="Times New Roman"/>
          <w:color w:val="000000" w:themeColor="text1"/>
          <w:sz w:val="24"/>
          <w:szCs w:val="24"/>
          <w:lang w:eastAsia="ar-SA"/>
          <w14:textFill>
            <w14:solidFill>
              <w14:schemeClr w14:val="tx1"/>
            </w14:solidFill>
          </w14:textFill>
        </w:rPr>
        <w:t>универсальная кредитная организация, имеющая право осуществлять в совокупности все виды банковских операций.</w:t>
      </w:r>
    </w:p>
    <w:p w14:paraId="0B5E04C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Коммерческая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вид предпринимательской, хозяйствен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ной, экономической деятельности, связанный с торговлей, товарооборотом.</w:t>
      </w:r>
    </w:p>
    <w:p w14:paraId="1D8AE1E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Коммерческая организация с иностранными инвестициями - </w:t>
      </w:r>
      <w:r>
        <w:rPr>
          <w:rFonts w:ascii="Times New Roman" w:hAnsi="Times New Roman" w:eastAsia="Times New Roman" w:cs="Times New Roman"/>
          <w:color w:val="000000" w:themeColor="text1"/>
          <w:sz w:val="24"/>
          <w:szCs w:val="24"/>
          <w:lang w:eastAsia="ar-SA"/>
          <w14:textFill>
            <w14:solidFill>
              <w14:schemeClr w14:val="tx1"/>
            </w14:solidFill>
          </w14:textFill>
        </w:rPr>
        <w:t>хозяй</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ственное товарищество или общество, в уставном (складочном) капитале кото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рого иностранным инвесторам принадлежит доля в размере не менее 10%.</w:t>
      </w:r>
    </w:p>
    <w:p w14:paraId="47B60FF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Коммерческая тайна - </w:t>
      </w:r>
      <w:r>
        <w:rPr>
          <w:rFonts w:ascii="Times New Roman" w:hAnsi="Times New Roman" w:eastAsia="Times New Roman" w:cs="Times New Roman"/>
          <w:color w:val="000000" w:themeColor="text1"/>
          <w:sz w:val="24"/>
          <w:szCs w:val="24"/>
          <w:lang w:eastAsia="ar-SA"/>
          <w14:textFill>
            <w14:solidFill>
              <w14:schemeClr w14:val="tx1"/>
            </w14:solidFill>
          </w14:textFill>
        </w:rPr>
        <w:t>используемая в предпринимательской деятель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ности информация, обладающая действительной или потенциальной коммерчес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кой ценностью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Сведения, которые не могут составлять коммер</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ческую тайну, определяются законом и иными правовыми актами.</w:t>
      </w:r>
    </w:p>
    <w:p w14:paraId="419545B2">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Конкуренция на рынке финансовых услуг - </w:t>
      </w:r>
      <w:r>
        <w:rPr>
          <w:rFonts w:ascii="Times New Roman" w:hAnsi="Times New Roman" w:eastAsia="Times New Roman" w:cs="Times New Roman"/>
          <w:color w:val="000000" w:themeColor="text1"/>
          <w:sz w:val="24"/>
          <w:szCs w:val="24"/>
          <w:lang w:eastAsia="ar-SA"/>
          <w14:textFill>
            <w14:solidFill>
              <w14:schemeClr w14:val="tx1"/>
            </w14:solidFill>
          </w14:textFill>
        </w:rPr>
        <w:t>состязательность между финансовыми организациями, при которой их самостоятельные действия эффек</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тивно ограничивают возможность каждой из них односторонне воздействовать на общие условия предоставления финансовых услуг на рынке финансовых услуг.</w:t>
      </w:r>
    </w:p>
    <w:p w14:paraId="6D56D87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Конкуренция на товарных рынках - </w:t>
      </w:r>
      <w:r>
        <w:rPr>
          <w:rFonts w:ascii="Times New Roman" w:hAnsi="Times New Roman" w:eastAsia="Times New Roman" w:cs="Times New Roman"/>
          <w:color w:val="000000" w:themeColor="text1"/>
          <w:sz w:val="24"/>
          <w:szCs w:val="24"/>
          <w:lang w:eastAsia="ar-SA"/>
          <w14:textFill>
            <w14:solidFill>
              <w14:schemeClr w14:val="tx1"/>
            </w14:solidFill>
          </w14:textFill>
        </w:rPr>
        <w:t>состязательность хозяйствующих субъектов, когда их самостоятельные действия эффективно ограничивают воз</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можность каждого из них односторонне воздействовать на общие условия обра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щения товаров на соответствующем товарном рынке.</w:t>
      </w:r>
    </w:p>
    <w:p w14:paraId="2D5D9F88">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Конкурсная масса - </w:t>
      </w:r>
      <w:r>
        <w:rPr>
          <w:rFonts w:ascii="Times New Roman" w:hAnsi="Times New Roman" w:eastAsia="Times New Roman" w:cs="Times New Roman"/>
          <w:color w:val="000000" w:themeColor="text1"/>
          <w:sz w:val="24"/>
          <w:szCs w:val="24"/>
          <w:lang w:eastAsia="ar-SA"/>
          <w14:textFill>
            <w14:solidFill>
              <w14:schemeClr w14:val="tx1"/>
            </w14:solidFill>
          </w14:textFill>
        </w:rPr>
        <w:t>все имущество должника, имеющееся на момент открытия конкурсного производства и выявленное в ходе конкурсного производ</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ства, кроме имущества, не включаемого в конкурсную массу в соответствии с положениями Закона о банкротстве.</w:t>
      </w:r>
    </w:p>
    <w:p w14:paraId="381D92C0">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Конкурсное производство - </w:t>
      </w:r>
      <w:r>
        <w:rPr>
          <w:rFonts w:ascii="Times New Roman" w:hAnsi="Times New Roman" w:eastAsia="Times New Roman" w:cs="Times New Roman"/>
          <w:color w:val="000000" w:themeColor="text1"/>
          <w:sz w:val="24"/>
          <w:szCs w:val="24"/>
          <w:lang w:eastAsia="ar-SA"/>
          <w14:textFill>
            <w14:solidFill>
              <w14:schemeClr w14:val="tx1"/>
            </w14:solidFill>
          </w14:textFill>
        </w:rPr>
        <w:t>процедура банкротства, применяемая к должнику, признанному банкротом, в целях соразмерного удовлетворения тре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бований кредиторов.</w:t>
      </w:r>
    </w:p>
    <w:p w14:paraId="7592D0D8">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Конкурсный управляющий - </w:t>
      </w:r>
      <w:r>
        <w:rPr>
          <w:rFonts w:ascii="Times New Roman" w:hAnsi="Times New Roman" w:eastAsia="Times New Roman" w:cs="Times New Roman"/>
          <w:color w:val="000000" w:themeColor="text1"/>
          <w:sz w:val="24"/>
          <w:szCs w:val="24"/>
          <w:lang w:eastAsia="ar-SA"/>
          <w14:textFill>
            <w14:solidFill>
              <w14:schemeClr w14:val="tx1"/>
            </w14:solidFill>
          </w14:textFill>
        </w:rPr>
        <w:t>лицо, утверждаемое арбитражным судом для проведения конкурсного производства и осуществления иных полномочий, установленных Законом о банкротстве.</w:t>
      </w:r>
    </w:p>
    <w:p w14:paraId="604F33D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Конституционное обоснование актов законодательства о предпринимательстве - </w:t>
      </w:r>
      <w:r>
        <w:rPr>
          <w:rFonts w:ascii="Times New Roman" w:hAnsi="Times New Roman" w:eastAsia="Times New Roman" w:cs="Times New Roman"/>
          <w:color w:val="000000" w:themeColor="text1"/>
          <w:sz w:val="24"/>
          <w:szCs w:val="24"/>
          <w:lang w:eastAsia="ar-SA"/>
          <w14:textFill>
            <w14:solidFill>
              <w14:schemeClr w14:val="tx1"/>
            </w14:solidFill>
          </w14:textFill>
        </w:rPr>
        <w:t>воплощение конституционных норм, принципов б содержании актов текущего законодательства при принятии законов.</w:t>
      </w:r>
    </w:p>
    <w:p w14:paraId="089DD66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Конституционные принципы рыночной экономики - </w:t>
      </w:r>
      <w:r>
        <w:rPr>
          <w:rFonts w:ascii="Times New Roman" w:hAnsi="Times New Roman" w:eastAsia="Times New Roman" w:cs="Times New Roman"/>
          <w:color w:val="000000" w:themeColor="text1"/>
          <w:sz w:val="24"/>
          <w:szCs w:val="24"/>
          <w:lang w:eastAsia="ar-SA"/>
          <w14:textFill>
            <w14:solidFill>
              <w14:schemeClr w14:val="tx1"/>
            </w14:solidFill>
          </w14:textFill>
        </w:rPr>
        <w:t>имеющие объ</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ективную природу юридические правила универсального характера, обладаю</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щие высшей степенью нормативной обобщенности, регулирующие все сферы экономических отношений и характеризующиеся признаком специфической об</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щеобязательности.</w:t>
      </w:r>
    </w:p>
    <w:p w14:paraId="0394206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Конституционный экономический публичный порядок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ность конституционных норм, устанавливающих порядок определения границ (пределов) основных экономических прав и свобод.</w:t>
      </w:r>
    </w:p>
    <w:p w14:paraId="211AF44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Контроль качества аудита - </w:t>
      </w:r>
      <w:r>
        <w:rPr>
          <w:rFonts w:ascii="Times New Roman" w:hAnsi="Times New Roman" w:eastAsia="Times New Roman" w:cs="Times New Roman"/>
          <w:color w:val="000000" w:themeColor="text1"/>
          <w:sz w:val="24"/>
          <w:szCs w:val="24"/>
          <w:lang w:eastAsia="ar-SA"/>
          <w14:textFill>
            <w14:solidFill>
              <w14:schemeClr w14:val="tx1"/>
            </w14:solidFill>
          </w14:textFill>
        </w:rPr>
        <w:t>система организационных мер, методик и процедур, применяемых для проверки соблюдения требований правил (стандар</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тов) аудиторской деятельности и других нормативных документов, регулирую</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щих аудиторскую деятельность в РФ.</w:t>
      </w:r>
    </w:p>
    <w:p w14:paraId="340AE52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Корпоративные акты - </w:t>
      </w:r>
      <w:r>
        <w:rPr>
          <w:rFonts w:ascii="Times New Roman" w:hAnsi="Times New Roman" w:eastAsia="Times New Roman" w:cs="Times New Roman"/>
          <w:color w:val="000000" w:themeColor="text1"/>
          <w:sz w:val="24"/>
          <w:szCs w:val="24"/>
          <w:lang w:eastAsia="ar-SA"/>
          <w14:textFill>
            <w14:solidFill>
              <w14:schemeClr w14:val="tx1"/>
            </w14:solidFill>
          </w14:textFill>
        </w:rPr>
        <w:t>уставы, учредительные договоры хозяйственных обществ и товариществ, а также иные корпоративные внутренние (локальные) нормативные акты.</w:t>
      </w:r>
    </w:p>
    <w:p w14:paraId="5F23FE55">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Кредитор - </w:t>
      </w:r>
      <w:r>
        <w:rPr>
          <w:rFonts w:ascii="Times New Roman" w:hAnsi="Times New Roman" w:eastAsia="Times New Roman" w:cs="Times New Roman"/>
          <w:color w:val="000000" w:themeColor="text1"/>
          <w:sz w:val="24"/>
          <w:szCs w:val="24"/>
          <w:lang w:eastAsia="ar-SA"/>
          <w14:textFill>
            <w14:solidFill>
              <w14:schemeClr w14:val="tx1"/>
            </w14:solidFill>
          </w14:textFill>
        </w:rPr>
        <w:t>лицо, в пользу которого должник обязан совершить определен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ное действие, как-то: передать имущество, выполнить работу, уплатить деньги, наделенное правом требовать от должника исполнения его обязанности.</w:t>
      </w:r>
    </w:p>
    <w:p w14:paraId="5FE89D2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Кредитная организация - </w:t>
      </w:r>
      <w:r>
        <w:rPr>
          <w:rFonts w:ascii="Times New Roman" w:hAnsi="Times New Roman" w:eastAsia="Times New Roman" w:cs="Times New Roman"/>
          <w:color w:val="000000" w:themeColor="text1"/>
          <w:sz w:val="24"/>
          <w:szCs w:val="24"/>
          <w:lang w:eastAsia="ar-SA"/>
          <w14:textFill>
            <w14:solidFill>
              <w14:schemeClr w14:val="tx1"/>
            </w14:solidFill>
          </w14:textFill>
        </w:rPr>
        <w:t>коммерческая организация, созданная в целях извлечения прибыли от осуществления банковской деятельности. Кредитные организации делятся на коммерческие банки и небанковские кредитные органи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зации.</w:t>
      </w:r>
    </w:p>
    <w:p w14:paraId="79636A9E">
      <w:pPr>
        <w:shd w:val="clear" w:color="auto" w:fill="FFFFFF"/>
        <w:autoSpaceDE w:val="0"/>
        <w:autoSpaceDN w:val="0"/>
        <w:adjustRightInd w:val="0"/>
        <w:spacing w:after="0" w:line="360" w:lineRule="auto"/>
        <w:ind w:firstLine="709"/>
        <w:rPr>
          <w:rFonts w:ascii="Times New Roman" w:hAnsi="Times New Roman" w:eastAsia="Times New Roman" w:cs="Times New Roman"/>
          <w:color w:val="000000" w:themeColor="text1"/>
          <w:lang w:eastAsia="ru-RU"/>
          <w14:textFill>
            <w14:solidFill>
              <w14:schemeClr w14:val="tx1"/>
            </w14:solidFill>
          </w14:textFill>
        </w:rPr>
      </w:pPr>
    </w:p>
    <w:p w14:paraId="73A0AEF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Лицензирование - </w:t>
      </w:r>
      <w:r>
        <w:rPr>
          <w:rFonts w:ascii="Times New Roman" w:hAnsi="Times New Roman" w:eastAsia="Times New Roman" w:cs="Times New Roman"/>
          <w:color w:val="000000" w:themeColor="text1"/>
          <w:sz w:val="24"/>
          <w:szCs w:val="24"/>
          <w:lang w:eastAsia="ar-SA"/>
          <w14:textFill>
            <w14:solidFill>
              <w14:schemeClr w14:val="tx1"/>
            </w14:solidFill>
          </w14:textFill>
        </w:rPr>
        <w:t>деятельность государства в лице лицензирующих ор</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ганов по выдаче, приостановлению или аннулированию лицензий, а также по осуществлению надзора за соблюдением условий лицензий.</w:t>
      </w:r>
    </w:p>
    <w:p w14:paraId="44DFF01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Лицензирование аудиторской деятельности - </w:t>
      </w:r>
      <w:r>
        <w:rPr>
          <w:rFonts w:ascii="Times New Roman" w:hAnsi="Times New Roman" w:eastAsia="Times New Roman" w:cs="Times New Roman"/>
          <w:color w:val="000000" w:themeColor="text1"/>
          <w:sz w:val="24"/>
          <w:szCs w:val="24"/>
          <w:lang w:eastAsia="ar-SA"/>
          <w14:textFill>
            <w14:solidFill>
              <w14:schemeClr w14:val="tx1"/>
            </w14:solidFill>
          </w14:textFill>
        </w:rPr>
        <w:t>процедура выдачи спе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циального разрешения (лицензии), дающего право осуществлять аудиторскую деятельность аттестованным аудиторам, а также организациям, отвечающим требованиям законодательства, зарегистрированным в установленном законом порядке в качестве субъектов, предпринимательской деятельности.</w:t>
      </w:r>
    </w:p>
    <w:p w14:paraId="344F8AF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Лицензия - </w:t>
      </w:r>
      <w:r>
        <w:rPr>
          <w:rFonts w:ascii="Times New Roman" w:hAnsi="Times New Roman" w:eastAsia="Times New Roman" w:cs="Times New Roman"/>
          <w:color w:val="000000" w:themeColor="text1"/>
          <w:sz w:val="24"/>
          <w:szCs w:val="24"/>
          <w:lang w:eastAsia="ar-SA"/>
          <w14:textFill>
            <w14:solidFill>
              <w14:schemeClr w14:val="tx1"/>
            </w14:solidFill>
          </w14:textFill>
        </w:rPr>
        <w:t>разрешение (право) на осуществление предпринимателем определенного вида деятельности на условиях, указанных в лицензии.</w:t>
      </w:r>
    </w:p>
    <w:p w14:paraId="395ADED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Лизинг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экономических и правовых отношений, возника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ющих в связи с реализацией договора лизинга, в том числе приобретением пред</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мета лизинга.</w:t>
      </w:r>
    </w:p>
    <w:p w14:paraId="434D0C78">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Лизинговая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вид инвестиционной деятельности по приоб</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ретению имущества и передаче его в лизинг.</w:t>
      </w:r>
    </w:p>
    <w:p w14:paraId="2CFF2D6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Малые предприятия - </w:t>
      </w:r>
      <w:r>
        <w:rPr>
          <w:rFonts w:ascii="Times New Roman" w:hAnsi="Times New Roman" w:eastAsia="Times New Roman" w:cs="Times New Roman"/>
          <w:color w:val="000000" w:themeColor="text1"/>
          <w:sz w:val="24"/>
          <w:szCs w:val="24"/>
          <w:lang w:eastAsia="ar-SA"/>
          <w14:textFill>
            <w14:solidFill>
              <w14:schemeClr w14:val="tx1"/>
            </w14:solidFill>
          </w14:textFill>
        </w:rPr>
        <w:t>коммерческие организации различных организационно-правовых форм, осуществляющие предпринимательскую деятельность в небольших масштабах, соответствующие определенным требованиям, установленным действующим законодательством.</w:t>
      </w:r>
    </w:p>
    <w:p w14:paraId="190F3172">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Маркетинг - </w:t>
      </w:r>
      <w:r>
        <w:rPr>
          <w:rFonts w:ascii="Times New Roman" w:hAnsi="Times New Roman" w:eastAsia="Times New Roman" w:cs="Times New Roman"/>
          <w:color w:val="000000" w:themeColor="text1"/>
          <w:sz w:val="24"/>
          <w:szCs w:val="24"/>
          <w:lang w:eastAsia="ar-SA"/>
          <w14:textFill>
            <w14:solidFill>
              <w14:schemeClr w14:val="tx1"/>
            </w14:solidFill>
          </w14:textFill>
        </w:rPr>
        <w:t>система коммерческих мер предпринимательской деятель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ности в условиях рыночной концепции управления. Необходимая составная часть рыночной системы, эффективное средство конкурентной борьбы.</w:t>
      </w:r>
    </w:p>
    <w:p w14:paraId="68D7246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Метод (юридический режим) правового регулирования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ность приемов и способов юридического воздействия на общественные отноше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ния в целях достижения необходимого результата.</w:t>
      </w:r>
    </w:p>
    <w:p w14:paraId="4C1E9810">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Мировое соглашение - </w:t>
      </w:r>
      <w:r>
        <w:rPr>
          <w:rFonts w:ascii="Times New Roman" w:hAnsi="Times New Roman" w:eastAsia="Times New Roman" w:cs="Times New Roman"/>
          <w:color w:val="000000" w:themeColor="text1"/>
          <w:sz w:val="24"/>
          <w:szCs w:val="24"/>
          <w:lang w:eastAsia="ar-SA"/>
          <w14:textFill>
            <w14:solidFill>
              <w14:schemeClr w14:val="tx1"/>
            </w14:solidFill>
          </w14:textFill>
        </w:rPr>
        <w:t>соглашение сторон о прекращении спора на основе мирного урегулирования взаимных претензий и утверждения взаимных ус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тупок.</w:t>
      </w:r>
    </w:p>
    <w:p w14:paraId="58096D1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Монополистическая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противоречащие антимонопольно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му законодательству действия (бездействие) субъектов предпринимательства (хозяйствующих субъектов и финансовых организаций), направленные на недо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пущение, ограничение или устранение конкуренции.</w:t>
      </w:r>
    </w:p>
    <w:p w14:paraId="61E8FCD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Монополия - </w:t>
      </w:r>
      <w:r>
        <w:rPr>
          <w:rFonts w:ascii="Times New Roman" w:hAnsi="Times New Roman" w:eastAsia="Times New Roman" w:cs="Times New Roman"/>
          <w:color w:val="000000" w:themeColor="text1"/>
          <w:sz w:val="24"/>
          <w:szCs w:val="24"/>
          <w:lang w:eastAsia="ar-SA"/>
          <w14:textFill>
            <w14:solidFill>
              <w14:schemeClr w14:val="tx1"/>
            </w14:solidFill>
          </w14:textFill>
        </w:rPr>
        <w:t>доминирующее положение одного или нескольких субъек</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тов предпринимательства (группы лиц) на соответствующем рынке.</w:t>
      </w:r>
    </w:p>
    <w:p w14:paraId="1E219485">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Мораторий на удовлетворение требований кредиторов - </w:t>
      </w:r>
      <w:r>
        <w:rPr>
          <w:rFonts w:ascii="Times New Roman" w:hAnsi="Times New Roman" w:eastAsia="Times New Roman" w:cs="Times New Roman"/>
          <w:color w:val="000000" w:themeColor="text1"/>
          <w:sz w:val="24"/>
          <w:szCs w:val="24"/>
          <w:lang w:eastAsia="ar-SA"/>
          <w14:textFill>
            <w14:solidFill>
              <w14:schemeClr w14:val="tx1"/>
            </w14:solidFill>
          </w14:textFill>
        </w:rPr>
        <w:t>приостанов</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ление исполнения требований кредиторов, распространяемое на денежные обя</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зательства и обязательные платежи, сроки исполнения которых наступили до введения внешнего управления.</w:t>
      </w:r>
    </w:p>
    <w:p w14:paraId="3BAFB32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Наблюдение - </w:t>
      </w:r>
      <w:r>
        <w:rPr>
          <w:rFonts w:ascii="Times New Roman" w:hAnsi="Times New Roman" w:eastAsia="Times New Roman" w:cs="Times New Roman"/>
          <w:color w:val="000000" w:themeColor="text1"/>
          <w:sz w:val="24"/>
          <w:szCs w:val="24"/>
          <w:lang w:eastAsia="ar-SA"/>
          <w14:textFill>
            <w14:solidFill>
              <w14:schemeClr w14:val="tx1"/>
            </w14:solidFill>
          </w14:textFill>
        </w:rPr>
        <w:t>процедура банкротства, применяемая к должнику с момен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та принятия арбитражным судом заявления о признании должника банкротом до момента, определяемого в соответствии с законодательством, в целях обеспе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чения сохранности имущества должника, проведения анализа его финансового состояния, составления реестра требований кредиторов и проведения первого собрания кредиторов.</w:t>
      </w:r>
    </w:p>
    <w:p w14:paraId="3D1563D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Небанковская кредитная организация (НКО) - </w:t>
      </w:r>
      <w:r>
        <w:rPr>
          <w:rFonts w:ascii="Times New Roman" w:hAnsi="Times New Roman" w:eastAsia="Times New Roman" w:cs="Times New Roman"/>
          <w:color w:val="000000" w:themeColor="text1"/>
          <w:sz w:val="24"/>
          <w:szCs w:val="24"/>
          <w:lang w:eastAsia="ar-SA"/>
          <w14:textFill>
            <w14:solidFill>
              <w14:schemeClr w14:val="tx1"/>
            </w14:solidFill>
          </w14:textFill>
        </w:rPr>
        <w:t>кредитная организа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ция, имеющая право осуществлять отдельные виды банковских операций.</w:t>
      </w:r>
    </w:p>
    <w:p w14:paraId="64B4C5F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Недвижимая вещь (недвижимость) - </w:t>
      </w:r>
      <w:r>
        <w:rPr>
          <w:rFonts w:ascii="Times New Roman" w:hAnsi="Times New Roman" w:eastAsia="Times New Roman" w:cs="Times New Roman"/>
          <w:color w:val="000000" w:themeColor="text1"/>
          <w:sz w:val="24"/>
          <w:szCs w:val="24"/>
          <w:lang w:eastAsia="ar-SA"/>
          <w14:textFill>
            <w14:solidFill>
              <w14:schemeClr w14:val="tx1"/>
            </w14:solidFill>
          </w14:textFill>
        </w:rPr>
        <w:t>объекты, перемещение которых без несоразмерного ущерба их назначению невозможно, а также иные объекты, отнесенные к недвижимости по прямому указанию закона. Недвижимостью при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знаются земельные участки, участки недр, леса, многолетние насаждения, зда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ния, сооружения, воздушные и морские суда и иные объекты.</w:t>
      </w:r>
    </w:p>
    <w:p w14:paraId="0A39B56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Недобросовестная конкуренция на рынке финансовых услуг - </w:t>
      </w:r>
      <w:r>
        <w:rPr>
          <w:rFonts w:ascii="Times New Roman" w:hAnsi="Times New Roman" w:eastAsia="Times New Roman" w:cs="Times New Roman"/>
          <w:color w:val="000000" w:themeColor="text1"/>
          <w:sz w:val="24"/>
          <w:szCs w:val="24"/>
          <w:lang w:eastAsia="ar-SA"/>
          <w14:textFill>
            <w14:solidFill>
              <w14:schemeClr w14:val="tx1"/>
            </w14:solidFill>
          </w14:textFill>
        </w:rPr>
        <w:t>дей</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ствия финансовых организаций, направленные на приобретение преимуществ при осуществлении предпринимательской деятельности, противоречащие зако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нодательству РФ и обычаям делового оборота и причинившие или могущие причинить убытки другим финансовым организациям - конкурентам на рынке финансовых услуг либо нанести ущерб их деловой репутации.</w:t>
      </w:r>
    </w:p>
    <w:p w14:paraId="1BE00160">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Недобросовестная конкуренция на товарных рынках - </w:t>
      </w:r>
      <w:r>
        <w:rPr>
          <w:rFonts w:ascii="Times New Roman" w:hAnsi="Times New Roman" w:eastAsia="Times New Roman" w:cs="Times New Roman"/>
          <w:color w:val="000000" w:themeColor="text1"/>
          <w:sz w:val="24"/>
          <w:szCs w:val="24"/>
          <w:lang w:eastAsia="ar-SA"/>
          <w14:textFill>
            <w14:solidFill>
              <w14:schemeClr w14:val="tx1"/>
            </w14:solidFill>
          </w14:textFill>
        </w:rPr>
        <w:t>любые на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правленные на приобретение преимуществ в предпринимательской деятельнос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ти действия хозяйствующих субъектов, которые противоречат положениям дей</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ствующего законодательства, обычаям делового оборота, требованиям добропо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рядочности, разумности и справедливости и могут причинить или причинили убытки другим хозяйствующим субъектам-конкурентам либо нанести ущерб их деловой репутации.</w:t>
      </w:r>
    </w:p>
    <w:p w14:paraId="392BA8B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Некоммерческая организация - </w:t>
      </w:r>
      <w:r>
        <w:rPr>
          <w:rFonts w:ascii="Times New Roman" w:hAnsi="Times New Roman" w:eastAsia="Times New Roman" w:cs="Times New Roman"/>
          <w:color w:val="000000" w:themeColor="text1"/>
          <w:sz w:val="24"/>
          <w:szCs w:val="24"/>
          <w:lang w:eastAsia="ar-SA"/>
          <w14:textFill>
            <w14:solidFill>
              <w14:schemeClr w14:val="tx1"/>
            </w14:solidFill>
          </w14:textFill>
        </w:rPr>
        <w:t>юридическое лицо, не имеющее в каче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стве основной цели своей деятельности извлечение прибыли и не распределяющее полученную прибыль между участниками.</w:t>
      </w:r>
    </w:p>
    <w:p w14:paraId="1EF1CF40">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Нерезиденты - </w:t>
      </w:r>
      <w:r>
        <w:rPr>
          <w:rFonts w:ascii="Times New Roman" w:hAnsi="Times New Roman" w:eastAsia="Times New Roman" w:cs="Times New Roman"/>
          <w:color w:val="000000" w:themeColor="text1"/>
          <w:sz w:val="24"/>
          <w:szCs w:val="24"/>
          <w:lang w:eastAsia="ar-SA"/>
          <w14:textFill>
            <w14:solidFill>
              <w14:schemeClr w14:val="tx1"/>
            </w14:solidFill>
          </w14:textFill>
        </w:rPr>
        <w:t>физические лица, имеющие постоянное место житель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ства за границей, юридические лица и организации, не являющиеся таковыми, созданные в соответствии с законодательством иностранного государства, нахо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дящиеся в России иностранные дипломатические и иные официальные предста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вительства, а также международные организации, их филиалы и представитель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ства.</w:t>
      </w:r>
    </w:p>
    <w:p w14:paraId="3FFEA64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Несостоятельность (банкротство) - </w:t>
      </w:r>
      <w:r>
        <w:rPr>
          <w:rFonts w:ascii="Times New Roman" w:hAnsi="Times New Roman" w:eastAsia="Times New Roman" w:cs="Times New Roman"/>
          <w:color w:val="000000" w:themeColor="text1"/>
          <w:sz w:val="24"/>
          <w:szCs w:val="24"/>
          <w:lang w:eastAsia="ar-SA"/>
          <w14:textFill>
            <w14:solidFill>
              <w14:schemeClr w14:val="tx1"/>
            </w14:solidFill>
          </w14:textFill>
        </w:rPr>
        <w:t>признанная арбитражным судом неспособность должника в полном объеме удовлетворить требования кредито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ров по денежным обязательствам и (или) исполнить обязанность по уплате обя</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зательных платежей.</w:t>
      </w:r>
    </w:p>
    <w:p w14:paraId="6635B898">
      <w:pPr>
        <w:spacing w:after="0" w:line="360" w:lineRule="auto"/>
        <w:ind w:firstLine="709"/>
        <w:contextualSpacing/>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Нотариальная защита - </w:t>
      </w:r>
      <w:r>
        <w:rPr>
          <w:rFonts w:ascii="Times New Roman" w:hAnsi="Times New Roman" w:eastAsia="Times New Roman" w:cs="Times New Roman"/>
          <w:color w:val="000000" w:themeColor="text1"/>
          <w:sz w:val="24"/>
          <w:szCs w:val="24"/>
          <w:lang w:eastAsia="ar-SA"/>
          <w14:textFill>
            <w14:solidFill>
              <w14:schemeClr w14:val="tx1"/>
            </w14:solidFill>
          </w14:textFill>
        </w:rPr>
        <w:t>совершение нотариальных действий, направлен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ных на предупреждение возможного нарушения, а также на защиту уже нару</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шенных прав и интересов предпринимателей.</w:t>
      </w:r>
    </w:p>
    <w:p w14:paraId="7D77023A">
      <w:pPr>
        <w:spacing w:after="0" w:line="360" w:lineRule="auto"/>
        <w:ind w:firstLine="709"/>
        <w:contextualSpacing/>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Обычаи делового оборота - </w:t>
      </w:r>
      <w:r>
        <w:rPr>
          <w:rFonts w:ascii="Times New Roman" w:hAnsi="Times New Roman" w:eastAsia="Times New Roman" w:cs="Times New Roman"/>
          <w:color w:val="000000" w:themeColor="text1"/>
          <w:sz w:val="24"/>
          <w:szCs w:val="24"/>
          <w:lang w:eastAsia="ar-SA"/>
          <w14:textFill>
            <w14:solidFill>
              <w14:schemeClr w14:val="tx1"/>
            </w14:solidFill>
          </w14:textFill>
        </w:rPr>
        <w:t>сложившиеся и широко применяемые в какой-либо области предпринимательской деятельности правила поведения, не предусмотренные законодательством, независимо от того, зафиксированы ли они в каком-либо документе или нет.</w:t>
      </w:r>
    </w:p>
    <w:p w14:paraId="79B1CD1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Объединение коммерческих организаций - </w:t>
      </w:r>
      <w:r>
        <w:rPr>
          <w:rFonts w:ascii="Times New Roman" w:hAnsi="Times New Roman" w:eastAsia="Times New Roman" w:cs="Times New Roman"/>
          <w:color w:val="000000" w:themeColor="text1"/>
          <w:sz w:val="24"/>
          <w:szCs w:val="24"/>
          <w:lang w:eastAsia="ar-SA"/>
          <w14:textFill>
            <w14:solidFill>
              <w14:schemeClr w14:val="tx1"/>
            </w14:solidFill>
          </w14:textFill>
        </w:rPr>
        <w:t>форма интеграции, участни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 xml:space="preserve">ки которой осуществляют согласованную предпринимательскую деятельность. </w:t>
      </w:r>
    </w:p>
    <w:p w14:paraId="02650BD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Объекты капитальных вложений - </w:t>
      </w:r>
      <w:r>
        <w:rPr>
          <w:rFonts w:ascii="Times New Roman" w:hAnsi="Times New Roman" w:eastAsia="Times New Roman" w:cs="Times New Roman"/>
          <w:color w:val="000000" w:themeColor="text1"/>
          <w:sz w:val="24"/>
          <w:szCs w:val="24"/>
          <w:lang w:eastAsia="ar-SA"/>
          <w14:textFill>
            <w14:solidFill>
              <w14:schemeClr w14:val="tx1"/>
            </w14:solidFill>
          </w14:textFill>
        </w:rPr>
        <w:t>различные виды вновь создаваемого и (или) модернизируемого имущества.</w:t>
      </w:r>
    </w:p>
    <w:p w14:paraId="405D6E8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Объявленные акции - </w:t>
      </w:r>
      <w:r>
        <w:rPr>
          <w:rFonts w:ascii="Times New Roman" w:hAnsi="Times New Roman" w:eastAsia="Times New Roman" w:cs="Times New Roman"/>
          <w:color w:val="000000" w:themeColor="text1"/>
          <w:sz w:val="24"/>
          <w:szCs w:val="24"/>
          <w:lang w:eastAsia="ar-SA"/>
          <w14:textFill>
            <w14:solidFill>
              <w14:schemeClr w14:val="tx1"/>
            </w14:solidFill>
          </w14:textFill>
        </w:rPr>
        <w:t>предусмотренные уставом категории (типы) акций, которые общество вправе размещать дополнительно к уже разме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щенным акциям.</w:t>
      </w:r>
    </w:p>
    <w:p w14:paraId="08B3FD39">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Обязательный аудит - </w:t>
      </w:r>
      <w:r>
        <w:rPr>
          <w:rFonts w:ascii="Times New Roman" w:hAnsi="Times New Roman" w:eastAsia="Times New Roman" w:cs="Times New Roman"/>
          <w:color w:val="000000" w:themeColor="text1"/>
          <w:sz w:val="24"/>
          <w:szCs w:val="24"/>
          <w:lang w:eastAsia="ar-SA"/>
          <w14:textFill>
            <w14:solidFill>
              <w14:schemeClr w14:val="tx1"/>
            </w14:solidFill>
          </w14:textFill>
        </w:rPr>
        <w:t>ежегодная обязательная аудиторская проверка ведения бухгалтерского учета и финансовой (бухгалтерской) отчетности органи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зации или индивидуального предпринимателя.</w:t>
      </w:r>
    </w:p>
    <w:p w14:paraId="4EF519A5">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Обязательные платежи - </w:t>
      </w:r>
      <w:r>
        <w:rPr>
          <w:rFonts w:ascii="Times New Roman" w:hAnsi="Times New Roman" w:eastAsia="Times New Roman" w:cs="Times New Roman"/>
          <w:color w:val="000000" w:themeColor="text1"/>
          <w:sz w:val="24"/>
          <w:szCs w:val="24"/>
          <w:lang w:eastAsia="ar-SA"/>
          <w14:textFill>
            <w14:solidFill>
              <w14:schemeClr w14:val="tx1"/>
            </w14:solidFill>
          </w14:textFill>
        </w:rPr>
        <w:t>налоги, сборы и иные обязательные взносы в бюджет соответствующего уровня и во внебюджетные фонды в порядке и на условиях, определяемых законодательством РФ.</w:t>
      </w:r>
    </w:p>
    <w:p w14:paraId="5DE09C2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Обязанность предпринимателя - </w:t>
      </w:r>
      <w:r>
        <w:rPr>
          <w:rFonts w:ascii="Times New Roman" w:hAnsi="Times New Roman" w:eastAsia="Times New Roman" w:cs="Times New Roman"/>
          <w:color w:val="000000" w:themeColor="text1"/>
          <w:sz w:val="24"/>
          <w:szCs w:val="24"/>
          <w:lang w:eastAsia="ar-SA"/>
          <w14:textFill>
            <w14:solidFill>
              <w14:schemeClr w14:val="tx1"/>
            </w14:solidFill>
          </w14:textFill>
        </w:rPr>
        <w:t>условие правомерности поведения предпринимателя, устанавливаемое посредством правовых требований или пра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вовых запретов, является в известной мере способом ограничения свободы предпринимательства.</w:t>
      </w:r>
    </w:p>
    <w:p w14:paraId="1ECFC14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Облигация - </w:t>
      </w:r>
      <w:r>
        <w:rPr>
          <w:rFonts w:ascii="Times New Roman" w:hAnsi="Times New Roman" w:eastAsia="Times New Roman" w:cs="Times New Roman"/>
          <w:color w:val="000000" w:themeColor="text1"/>
          <w:sz w:val="24"/>
          <w:szCs w:val="24"/>
          <w:lang w:eastAsia="ar-SA"/>
          <w14:textFill>
            <w14:solidFill>
              <w14:schemeClr w14:val="tx1"/>
            </w14:solidFill>
          </w14:textFill>
        </w:rPr>
        <w:t>эмиссионная ценная бумага, закрепляющая право ее дер</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жателя на получение от эмитента в предусмотренный ею срок ее номиналь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ной стоимости или иного имущественного эквивалента. Облигация может также предусматривать право ее владельца на получение фиксированного в ней процента от номинальной стоимости облигации либо иные имущественные права.</w:t>
      </w:r>
    </w:p>
    <w:p w14:paraId="4C75C2F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Общество с дополнительной ответственностью (ОДО) - </w:t>
      </w:r>
      <w:r>
        <w:rPr>
          <w:rFonts w:ascii="Times New Roman" w:hAnsi="Times New Roman" w:eastAsia="Times New Roman" w:cs="Times New Roman"/>
          <w:color w:val="000000" w:themeColor="text1"/>
          <w:sz w:val="24"/>
          <w:szCs w:val="24"/>
          <w:lang w:eastAsia="ar-SA"/>
          <w14:textFill>
            <w14:solidFill>
              <w14:schemeClr w14:val="tx1"/>
            </w14:solidFill>
          </w14:textFill>
        </w:rPr>
        <w:t>коммерчес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кая организация, уставный капитал которой разделен на доли определенных учредительными документами размеров; участники общества солидарно несут субсидиарную ответственность по его обязательствам своим имуществом в оди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наковом для всех кратном размере к стоимости их вкладов, определяемом учре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дительными документами общества.</w:t>
      </w:r>
    </w:p>
    <w:p w14:paraId="755EEAF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Общество с ограниченной ответственностью (ООО) - </w:t>
      </w:r>
      <w:r>
        <w:rPr>
          <w:rFonts w:ascii="Times New Roman" w:hAnsi="Times New Roman" w:eastAsia="Times New Roman" w:cs="Times New Roman"/>
          <w:color w:val="000000" w:themeColor="text1"/>
          <w:sz w:val="24"/>
          <w:szCs w:val="24"/>
          <w:lang w:eastAsia="ar-SA"/>
          <w14:textFill>
            <w14:solidFill>
              <w14:schemeClr w14:val="tx1"/>
            </w14:solidFill>
          </w14:textFill>
        </w:rPr>
        <w:t>коммерческая организация, уставный капитал которой разделен на доли определенных учреди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тельными документами размеров; участники ООО не отвечают по его обязатель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ствам и несут риск убытков, связанных с деятельностью общества, в пределах стоимости внесенных ими вкладов.</w:t>
      </w:r>
    </w:p>
    <w:p w14:paraId="18DE128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Орган валютного контроля - </w:t>
      </w:r>
      <w:r>
        <w:rPr>
          <w:rFonts w:ascii="Times New Roman" w:hAnsi="Times New Roman" w:eastAsia="Times New Roman" w:cs="Times New Roman"/>
          <w:color w:val="000000" w:themeColor="text1"/>
          <w:sz w:val="24"/>
          <w:szCs w:val="24"/>
          <w:lang w:eastAsia="ar-SA"/>
          <w14:textFill>
            <w14:solidFill>
              <w14:schemeClr w14:val="tx1"/>
            </w14:solidFill>
          </w14:textFill>
        </w:rPr>
        <w:t>орган, осуществляющий контроль за соблюдением валютного законодательства и обладающий широкими полно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мочиями в области валютного регулирования и валютного контроля, предостав</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ленными федеральными законами, или орган, уполномоченный Правительст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вом РФ.</w:t>
      </w:r>
    </w:p>
    <w:p w14:paraId="2C31418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Орган юридического лица - </w:t>
      </w:r>
      <w:r>
        <w:rPr>
          <w:rFonts w:ascii="Times New Roman" w:hAnsi="Times New Roman" w:eastAsia="Times New Roman" w:cs="Times New Roman"/>
          <w:color w:val="000000" w:themeColor="text1"/>
          <w:sz w:val="24"/>
          <w:szCs w:val="24"/>
          <w:lang w:eastAsia="ar-SA"/>
          <w14:textFill>
            <w14:solidFill>
              <w14:schemeClr w14:val="tx1"/>
            </w14:solidFill>
          </w14:textFill>
        </w:rPr>
        <w:t>организационно оформленная часть юриди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ческого лица, образуемая и наделяемая определенными полномочиями в порядке, определенном законом и учредительными документами, реализующая свою компетенцию путем принятия определенных правовых актов.</w:t>
      </w:r>
    </w:p>
    <w:p w14:paraId="3EC43BC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Ответственность в сфере предпринимательства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мер государственного принуждения (санкций), предусмотренных нормами права и влекущих для предпринимателя негативные последствия в виде лишения прав вследствие нарушения им правопорядка или законных прав и интересов иных лиц в ходе осуществления предпринимательской деятельности.</w:t>
      </w:r>
    </w:p>
    <w:p w14:paraId="27512271">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Открытое акционерное общество (ОАО) - </w:t>
      </w:r>
      <w:r>
        <w:rPr>
          <w:rFonts w:ascii="Times New Roman" w:hAnsi="Times New Roman" w:eastAsia="Times New Roman" w:cs="Times New Roman"/>
          <w:color w:val="000000" w:themeColor="text1"/>
          <w:sz w:val="24"/>
          <w:szCs w:val="24"/>
          <w:lang w:eastAsia="ar-SA"/>
          <w14:textFill>
            <w14:solidFill>
              <w14:schemeClr w14:val="tx1"/>
            </w14:solidFill>
          </w14:textFill>
        </w:rPr>
        <w:t>акционерное общество, ко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торое вправе проводить открытую подписку на выпускаемые им акции и осущест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влять их свободную продажу; в ОАО не допускается установление преимущест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венного права общества или его акционеров на приобретение акций, отчуждае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мых акционерами этого общества.</w:t>
      </w:r>
    </w:p>
    <w:p w14:paraId="21B1C22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Отрасль права - </w:t>
      </w:r>
      <w:r>
        <w:rPr>
          <w:rFonts w:ascii="Times New Roman" w:hAnsi="Times New Roman" w:eastAsia="Times New Roman" w:cs="Times New Roman"/>
          <w:color w:val="000000" w:themeColor="text1"/>
          <w:sz w:val="24"/>
          <w:szCs w:val="24"/>
          <w:lang w:eastAsia="ar-SA"/>
          <w14:textFill>
            <w14:solidFill>
              <w14:schemeClr w14:val="tx1"/>
            </w14:solidFill>
          </w14:textFill>
        </w:rPr>
        <w:t>наиболее крупное (главное) структурное подразделение системы права, регулирующее однородные или комплексные общественные от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ношения.</w:t>
      </w:r>
    </w:p>
    <w:p w14:paraId="5C74B9D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Отчетность финансовая (бухгалтерская) - </w:t>
      </w:r>
      <w:r>
        <w:rPr>
          <w:rFonts w:ascii="Times New Roman" w:hAnsi="Times New Roman" w:eastAsia="Times New Roman" w:cs="Times New Roman"/>
          <w:color w:val="000000" w:themeColor="text1"/>
          <w:sz w:val="24"/>
          <w:szCs w:val="24"/>
          <w:lang w:eastAsia="ar-SA"/>
          <w14:textFill>
            <w14:solidFill>
              <w14:schemeClr w14:val="tx1"/>
            </w14:solidFill>
          </w14:textFill>
        </w:rPr>
        <w:t>единая система показате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лей, отражающих имущественное и финансовое положение хозяйствующего субъекта и результаты его хозяйственной деятельности, составляемая на основе данных бухгалтерского учета по результатам отчетного периода и по состоянию на отчетную дату по установленным формам.</w:t>
      </w:r>
    </w:p>
    <w:p w14:paraId="5A2E5418">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Паблик Рилейшнз (Public Relations — IIP) - </w:t>
      </w:r>
      <w:r>
        <w:rPr>
          <w:rFonts w:ascii="Times New Roman" w:hAnsi="Times New Roman" w:eastAsia="Times New Roman" w:cs="Times New Roman"/>
          <w:color w:val="000000" w:themeColor="text1"/>
          <w:sz w:val="24"/>
          <w:szCs w:val="24"/>
          <w:lang w:eastAsia="ar-SA"/>
          <w14:textFill>
            <w14:solidFill>
              <w14:schemeClr w14:val="tx1"/>
            </w14:solidFill>
          </w14:textFill>
        </w:rPr>
        <w:t>некоммерческие пре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стижные мероприятия, направленные на создание благоприятного облика фирмы.</w:t>
      </w:r>
    </w:p>
    <w:p w14:paraId="3B9286D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Перемещение через таможенную границу - </w:t>
      </w:r>
      <w:r>
        <w:rPr>
          <w:rFonts w:ascii="Times New Roman" w:hAnsi="Times New Roman" w:eastAsia="Times New Roman" w:cs="Times New Roman"/>
          <w:color w:val="000000" w:themeColor="text1"/>
          <w:sz w:val="24"/>
          <w:szCs w:val="24"/>
          <w:lang w:eastAsia="ar-SA"/>
          <w14:textFill>
            <w14:solidFill>
              <w14:schemeClr w14:val="tx1"/>
            </w14:solidFill>
          </w14:textFill>
        </w:rPr>
        <w:t>совершение действий по ввозу на таможенную территорию Российской Федерации или вывозу с этой территории товаров или транспортных средств любым способом, включая пере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сылку в международных почтовых отправлениях, использование трубопроводно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го транспорта и линий электропередач.</w:t>
      </w:r>
    </w:p>
    <w:p w14:paraId="0FF25E8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Позитивная ответственность предпринимателя - </w:t>
      </w:r>
      <w:r>
        <w:rPr>
          <w:rFonts w:ascii="Times New Roman" w:hAnsi="Times New Roman" w:eastAsia="Times New Roman" w:cs="Times New Roman"/>
          <w:color w:val="000000" w:themeColor="text1"/>
          <w:sz w:val="24"/>
          <w:szCs w:val="24"/>
          <w:lang w:eastAsia="ar-SA"/>
          <w14:textFill>
            <w14:solidFill>
              <w14:schemeClr w14:val="tx1"/>
            </w14:solidFill>
          </w14:textFill>
        </w:rPr>
        <w:t>понимание предпринимателем того, что он осуществляет предпринимательскую деятельность на свой риск и самостоятельно отвечает за результаты своих действий.</w:t>
      </w:r>
    </w:p>
    <w:p w14:paraId="594E9368">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Полное товарищество - </w:t>
      </w:r>
      <w:r>
        <w:rPr>
          <w:rFonts w:ascii="Times New Roman" w:hAnsi="Times New Roman" w:eastAsia="Times New Roman" w:cs="Times New Roman"/>
          <w:color w:val="000000" w:themeColor="text1"/>
          <w:sz w:val="24"/>
          <w:szCs w:val="24"/>
          <w:lang w:eastAsia="ar-SA"/>
          <w14:textFill>
            <w14:solidFill>
              <w14:schemeClr w14:val="tx1"/>
            </w14:solidFill>
          </w14:textFill>
        </w:rPr>
        <w:t>коммерческая организация, участники которой в соответствии с заключенным между ними договором занимаются предпринима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тельской деятельностью от имени товарищества и несут ответственность по его обязательствам лично принадлежащим им имуществом.</w:t>
      </w:r>
    </w:p>
    <w:p w14:paraId="557D463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Правила (стандарты) аудиторской деятельности - </w:t>
      </w:r>
      <w:r>
        <w:rPr>
          <w:rFonts w:ascii="Times New Roman" w:hAnsi="Times New Roman" w:eastAsia="Times New Roman" w:cs="Times New Roman"/>
          <w:color w:val="000000" w:themeColor="text1"/>
          <w:sz w:val="24"/>
          <w:szCs w:val="24"/>
          <w:lang w:eastAsia="ar-SA"/>
          <w14:textFill>
            <w14:solidFill>
              <w14:schemeClr w14:val="tx1"/>
            </w14:solidFill>
          </w14:textFill>
        </w:rPr>
        <w:t>нормативные до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кументы, содержащие единые требования к осуществлению и оформлению ауди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та и сопутствующих ему услуг, а также к оценке качества аудита, порядку подготовки аудиторов и оценке их квалификации.</w:t>
      </w:r>
    </w:p>
    <w:p w14:paraId="30EA696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Право оперативного управления - </w:t>
      </w:r>
      <w:r>
        <w:rPr>
          <w:rFonts w:ascii="Times New Roman" w:hAnsi="Times New Roman" w:eastAsia="Times New Roman" w:cs="Times New Roman"/>
          <w:color w:val="000000" w:themeColor="text1"/>
          <w:sz w:val="24"/>
          <w:szCs w:val="24"/>
          <w:lang w:eastAsia="ar-SA"/>
          <w14:textFill>
            <w14:solidFill>
              <w14:schemeClr w14:val="tx1"/>
            </w14:solidFill>
          </w14:textFill>
        </w:rPr>
        <w:t>принадлежащее казенным предпри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ятиям и учреждениям право владения, пользования и распоряжения закреплен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ным за ними имуществом, ограниченное законом, заданиями собственника, на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значением имущества и целями их деятельности.</w:t>
      </w:r>
    </w:p>
    <w:p w14:paraId="2E77ECE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Право предпринимателя на конкуренцию - </w:t>
      </w:r>
      <w:r>
        <w:rPr>
          <w:rFonts w:ascii="Times New Roman" w:hAnsi="Times New Roman" w:eastAsia="Times New Roman" w:cs="Times New Roman"/>
          <w:color w:val="000000" w:themeColor="text1"/>
          <w:sz w:val="24"/>
          <w:szCs w:val="24"/>
          <w:lang w:eastAsia="ar-SA"/>
          <w14:textFill>
            <w14:solidFill>
              <w14:schemeClr w14:val="tx1"/>
            </w14:solidFill>
          </w14:textFill>
        </w:rPr>
        <w:t>необходимый элемент права на осуществление предпринимательской деятельности. Состоит в возмож</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ности субъекта предпринимательства совершать конкурентные действия по от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ношению к другим предпринимателям (конкурентам), направленные на получе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ние прибыли посредством привлечения к своим товарам (работам, услугам) по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требительского спроса. Основными правомочиями субъекта предприниматель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ства являются возможность свободного (т.е. юридически равного для всех пред</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принимателей) доступа на рынок для осуществления аналогичной (сход</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ной) предпринимательской деятельности по удовлетворению потребностей по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купателей (потребителей), а также совершения иных (ценовых и неценовых) конкурентных действий: снижение цен, занятие более удобного месторасположения,  повышение качества, потребительских свойств товара, использование рекламы, оригинальной упаковки, товарных знаков и др.</w:t>
      </w:r>
    </w:p>
    <w:p w14:paraId="66A14E9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Право хозяйственного ведения - </w:t>
      </w:r>
      <w:r>
        <w:rPr>
          <w:rFonts w:ascii="Times New Roman" w:hAnsi="Times New Roman" w:eastAsia="Times New Roman" w:cs="Times New Roman"/>
          <w:color w:val="000000" w:themeColor="text1"/>
          <w:sz w:val="24"/>
          <w:szCs w:val="24"/>
          <w:lang w:eastAsia="ar-SA"/>
          <w14:textFill>
            <w14:solidFill>
              <w14:schemeClr w14:val="tx1"/>
            </w14:solidFill>
          </w14:textFill>
        </w:rPr>
        <w:t>принадлежащее государственным и муниципальным унитарным предприятиям право владения, пользования и рас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поряжения государственным (муниципальным) имуществом в пределах, опреде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ляемых законодательством.</w:t>
      </w:r>
    </w:p>
    <w:p w14:paraId="65636B8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Правовая категория - </w:t>
      </w:r>
      <w:r>
        <w:rPr>
          <w:rFonts w:ascii="Times New Roman" w:hAnsi="Times New Roman" w:eastAsia="Times New Roman" w:cs="Times New Roman"/>
          <w:color w:val="000000" w:themeColor="text1"/>
          <w:sz w:val="24"/>
          <w:szCs w:val="24"/>
          <w:lang w:eastAsia="ar-SA"/>
          <w14:textFill>
            <w14:solidFill>
              <w14:schemeClr w14:val="tx1"/>
            </w14:solidFill>
          </w14:textFill>
        </w:rPr>
        <w:t>понятие, используемое для обозначения отдель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ных правовых явлений.</w:t>
      </w:r>
    </w:p>
    <w:p w14:paraId="0E4963A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Правовая система - </w:t>
      </w:r>
      <w:r>
        <w:rPr>
          <w:rFonts w:ascii="Times New Roman" w:hAnsi="Times New Roman" w:eastAsia="Times New Roman" w:cs="Times New Roman"/>
          <w:color w:val="000000" w:themeColor="text1"/>
          <w:sz w:val="24"/>
          <w:szCs w:val="24"/>
          <w:lang w:eastAsia="ar-SA"/>
          <w14:textFill>
            <w14:solidFill>
              <w14:schemeClr w14:val="tx1"/>
            </w14:solidFill>
          </w14:textFill>
        </w:rPr>
        <w:t>система права (позитивное право), правовая идеоло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гия (правосознание, правовое мышление, правовая культура), юридическая практика - правоприменительная и юрисдикционная.</w:t>
      </w:r>
    </w:p>
    <w:p w14:paraId="3085A2E0">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Правовой институт - </w:t>
      </w:r>
      <w:r>
        <w:rPr>
          <w:rFonts w:ascii="Times New Roman" w:hAnsi="Times New Roman" w:eastAsia="Times New Roman" w:cs="Times New Roman"/>
          <w:color w:val="000000" w:themeColor="text1"/>
          <w:sz w:val="24"/>
          <w:szCs w:val="24"/>
          <w:lang w:eastAsia="ar-SA"/>
          <w14:textFill>
            <w14:solidFill>
              <w14:schemeClr w14:val="tx1"/>
            </w14:solidFill>
          </w14:textFill>
        </w:rPr>
        <w:t>комплекс правовых норм, регулирующих относи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тельно однородные группы отношений, составляющих в совокупности отрасль права.</w:t>
      </w:r>
    </w:p>
    <w:p w14:paraId="0A71663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Правоспособность предпринимателя - </w:t>
      </w:r>
      <w:r>
        <w:rPr>
          <w:rFonts w:ascii="Times New Roman" w:hAnsi="Times New Roman" w:eastAsia="Times New Roman" w:cs="Times New Roman"/>
          <w:color w:val="000000" w:themeColor="text1"/>
          <w:sz w:val="24"/>
          <w:szCs w:val="24"/>
          <w:lang w:eastAsia="ar-SA"/>
          <w14:textFill>
            <w14:solidFill>
              <w14:schemeClr w14:val="tx1"/>
            </w14:solidFill>
          </w14:textFill>
        </w:rPr>
        <w:t>возможность иметь права и нести обязанности в целях осуществления предпринимательской деятельности.</w:t>
      </w:r>
    </w:p>
    <w:p w14:paraId="667D596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Предвидение банкротства - </w:t>
      </w:r>
      <w:r>
        <w:rPr>
          <w:rFonts w:ascii="Times New Roman" w:hAnsi="Times New Roman" w:eastAsia="Times New Roman" w:cs="Times New Roman"/>
          <w:color w:val="000000" w:themeColor="text1"/>
          <w:sz w:val="24"/>
          <w:szCs w:val="24"/>
          <w:lang w:eastAsia="ar-SA"/>
          <w14:textFill>
            <w14:solidFill>
              <w14:schemeClr w14:val="tx1"/>
            </w14:solidFill>
          </w14:textFill>
        </w:rPr>
        <w:t>ситуация, когда срок исполнения обяза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тельств еще не наступил, но имеются обстоятельства, свидетельствующие о том, что через некоторое время должник окажется неспособный рассчитываться по денежным обязательствам с кредиторами, а также вносить обязательные плате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жи в бюджет и внебюджетные фонды.</w:t>
      </w:r>
    </w:p>
    <w:p w14:paraId="13CFEB40">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Предмет правового регулирования - </w:t>
      </w:r>
      <w:r>
        <w:rPr>
          <w:rFonts w:ascii="Times New Roman" w:hAnsi="Times New Roman" w:eastAsia="Times New Roman" w:cs="Times New Roman"/>
          <w:color w:val="000000" w:themeColor="text1"/>
          <w:sz w:val="24"/>
          <w:szCs w:val="24"/>
          <w:lang w:eastAsia="ar-SA"/>
          <w14:textFill>
            <w14:solidFill>
              <w14:schemeClr w14:val="tx1"/>
            </w14:solidFill>
          </w14:textFill>
        </w:rPr>
        <w:t>относительно самостоятельный круг общественных отношений, регулируемый данной отраслью права.</w:t>
      </w:r>
    </w:p>
    <w:p w14:paraId="6D01015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Предприниматель - </w:t>
      </w:r>
      <w:r>
        <w:rPr>
          <w:rFonts w:ascii="Times New Roman" w:hAnsi="Times New Roman" w:eastAsia="Times New Roman" w:cs="Times New Roman"/>
          <w:color w:val="000000" w:themeColor="text1"/>
          <w:sz w:val="24"/>
          <w:szCs w:val="24"/>
          <w:lang w:eastAsia="ar-SA"/>
          <w14:textFill>
            <w14:solidFill>
              <w14:schemeClr w14:val="tx1"/>
            </w14:solidFill>
          </w14:textFill>
        </w:rPr>
        <w:t>лицо, осуществляющее предпринимательскую дея</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тельность, субъект предпринимательской деятельности.</w:t>
      </w:r>
    </w:p>
    <w:p w14:paraId="76798BD2">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Предпринимательство (предпринимательская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качестве предпринимателей в установленном законом порядке.</w:t>
      </w:r>
    </w:p>
    <w:p w14:paraId="4622B5A0">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Предпринимательская деятельность некоммерческой организа</w:t>
      </w:r>
      <w:r>
        <w:rPr>
          <w:rFonts w:ascii="Times New Roman" w:hAnsi="Times New Roman" w:eastAsia="Times New Roman" w:cs="Times New Roman"/>
          <w:b/>
          <w:color w:val="000000" w:themeColor="text1"/>
          <w:sz w:val="24"/>
          <w:szCs w:val="24"/>
          <w:lang w:eastAsia="ar-SA"/>
          <w14:textFill>
            <w14:solidFill>
              <w14:schemeClr w14:val="tx1"/>
            </w14:solidFill>
          </w14:textFill>
        </w:rPr>
        <w:softHyphen/>
      </w: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ции - </w:t>
      </w:r>
      <w:r>
        <w:rPr>
          <w:rFonts w:ascii="Times New Roman" w:hAnsi="Times New Roman" w:eastAsia="Times New Roman" w:cs="Times New Roman"/>
          <w:color w:val="000000" w:themeColor="text1"/>
          <w:sz w:val="24"/>
          <w:szCs w:val="24"/>
          <w:lang w:eastAsia="ar-SA"/>
          <w14:textFill>
            <w14:solidFill>
              <w14:schemeClr w14:val="tx1"/>
            </w14:solidFill>
          </w14:textFill>
        </w:rPr>
        <w:t>приносящее прибыль производство товаров и услуг, отвечающих целям создания некоммерческой организации, а также приобретение и реализация цен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ных бумаг, имущественных и неимущественных прав, участие в хозяйственных обществах и участие в товариществах на вере в качестве вкладчика.</w:t>
      </w:r>
    </w:p>
    <w:p w14:paraId="0D69D932">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Предпринимательский риск - </w:t>
      </w:r>
      <w:r>
        <w:rPr>
          <w:rFonts w:ascii="Times New Roman" w:hAnsi="Times New Roman" w:eastAsia="Times New Roman" w:cs="Times New Roman"/>
          <w:color w:val="000000" w:themeColor="text1"/>
          <w:sz w:val="24"/>
          <w:szCs w:val="24"/>
          <w:lang w:eastAsia="ar-SA"/>
          <w14:textFill>
            <w14:solidFill>
              <w14:schemeClr w14:val="tx1"/>
            </w14:solidFill>
          </w14:textFill>
        </w:rPr>
        <w:t>возможность возникновения убытков от предпринимательской деятельности из-за нарушения контрагентами предприни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мателя своих обязательств или изменения условий этой деятельности по не зависящим от предпринимателя обстоятельствам, в том числе риск неполучения ожидаемых доходов.</w:t>
      </w:r>
    </w:p>
    <w:p w14:paraId="24FDABD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Предпринимательское право - </w:t>
      </w:r>
      <w:r>
        <w:rPr>
          <w:rFonts w:ascii="Times New Roman" w:hAnsi="Times New Roman" w:eastAsia="Times New Roman" w:cs="Times New Roman"/>
          <w:color w:val="000000" w:themeColor="text1"/>
          <w:sz w:val="24"/>
          <w:szCs w:val="24"/>
          <w:lang w:eastAsia="ar-SA"/>
          <w14:textFill>
            <w14:solidFill>
              <w14:schemeClr w14:val="tx1"/>
            </w14:solidFill>
          </w14:textFill>
        </w:rPr>
        <w:t>комплексная интегрированная отрасль права, совокупность правовых норм, связанных предметным единством, регули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рующих на основе использования диалектического взаимодействия частнопра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вовых и публично-правовых начал отношения в сфере организации, осуществле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ния предпринимательской деятельности и руководства ею.</w:t>
      </w:r>
    </w:p>
    <w:p w14:paraId="787CBC45">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Предприятие - </w:t>
      </w:r>
      <w:r>
        <w:rPr>
          <w:rFonts w:ascii="Times New Roman" w:hAnsi="Times New Roman" w:eastAsia="Times New Roman" w:cs="Times New Roman"/>
          <w:color w:val="000000" w:themeColor="text1"/>
          <w:sz w:val="24"/>
          <w:szCs w:val="24"/>
          <w:lang w:eastAsia="ar-SA"/>
          <w14:textFill>
            <w14:solidFill>
              <w14:schemeClr w14:val="tx1"/>
            </w14:solidFill>
          </w14:textFill>
        </w:rPr>
        <w:t>имущественный комплекс, используемый для осуществле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ния предпринимательской деятельности, в состав которого включаются все виды имущества, предназначенные для его деятельности, земельные участки, здания, сооружения, оборудование, инвентарь, сырье, продукцию, права требования, долги, а также исключительные права.</w:t>
      </w:r>
    </w:p>
    <w:p w14:paraId="6E5CB21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Представительство - </w:t>
      </w:r>
      <w:r>
        <w:rPr>
          <w:rFonts w:ascii="Times New Roman" w:hAnsi="Times New Roman" w:eastAsia="Times New Roman" w:cs="Times New Roman"/>
          <w:color w:val="000000" w:themeColor="text1"/>
          <w:sz w:val="24"/>
          <w:szCs w:val="24"/>
          <w:lang w:eastAsia="ar-SA"/>
          <w14:textFill>
            <w14:solidFill>
              <w14:schemeClr w14:val="tx1"/>
            </w14:solidFill>
          </w14:textFill>
        </w:rPr>
        <w:t>обособленное подразделение юридического лица, расположенное вне места его нахождения, представляющее его интересы и осуществляющее их защиту.</w:t>
      </w:r>
    </w:p>
    <w:p w14:paraId="350F943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Прибыль от реализации продукции (работ, услуг) - </w:t>
      </w:r>
      <w:r>
        <w:rPr>
          <w:rFonts w:ascii="Times New Roman" w:hAnsi="Times New Roman" w:eastAsia="Times New Roman" w:cs="Times New Roman"/>
          <w:color w:val="000000" w:themeColor="text1"/>
          <w:sz w:val="24"/>
          <w:szCs w:val="24"/>
          <w:lang w:eastAsia="ar-SA"/>
          <w14:textFill>
            <w14:solidFill>
              <w14:schemeClr w14:val="tx1"/>
            </w14:solidFill>
          </w14:textFill>
        </w:rPr>
        <w:t>доход, уменьшенный на величину произведенных расходов, определяемых в соответствии с Налого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вым кодексом РФ.</w:t>
      </w:r>
    </w:p>
    <w:p w14:paraId="6418EBE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Производственный кооператив (артель) - </w:t>
      </w:r>
      <w:r>
        <w:rPr>
          <w:rFonts w:ascii="Times New Roman" w:hAnsi="Times New Roman" w:eastAsia="Times New Roman" w:cs="Times New Roman"/>
          <w:color w:val="000000" w:themeColor="text1"/>
          <w:sz w:val="24"/>
          <w:szCs w:val="24"/>
          <w:lang w:eastAsia="ar-SA"/>
          <w14:textFill>
            <w14:solidFill>
              <w14:schemeClr w14:val="tx1"/>
            </w14:solidFill>
          </w14:textFill>
        </w:rPr>
        <w:t>добровольное объединение граждан на основе членства для совместной производственной и иной хозяйственной деятельности, основанной на их личном трудовом или ином участии и объединении его членами (участниками) имущественных паевых взносов.</w:t>
      </w:r>
    </w:p>
    <w:p w14:paraId="77079A97">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Профессиональные участники рынка ценных бумаг - </w:t>
      </w:r>
      <w:r>
        <w:rPr>
          <w:rFonts w:ascii="Times New Roman" w:hAnsi="Times New Roman" w:eastAsia="Times New Roman" w:cs="Times New Roman"/>
          <w:color w:val="000000" w:themeColor="text1"/>
          <w:sz w:val="24"/>
          <w:szCs w:val="24"/>
          <w:lang w:eastAsia="ar-SA"/>
          <w14:textFill>
            <w14:solidFill>
              <w14:schemeClr w14:val="tx1"/>
            </w14:solidFill>
          </w14:textFill>
        </w:rPr>
        <w:t>юридические лица, которые осуществляют виды деятельности, указанные в гл. 2 Закона о рынке ценных бумаг.</w:t>
      </w:r>
    </w:p>
    <w:p w14:paraId="3B9F7EB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Профессиональный участник валютного рынка - </w:t>
      </w:r>
      <w:r>
        <w:rPr>
          <w:rFonts w:ascii="Times New Roman" w:hAnsi="Times New Roman" w:eastAsia="Times New Roman" w:cs="Times New Roman"/>
          <w:color w:val="000000" w:themeColor="text1"/>
          <w:sz w:val="24"/>
          <w:szCs w:val="24"/>
          <w:lang w:eastAsia="ar-SA"/>
          <w14:textFill>
            <w14:solidFill>
              <w14:schemeClr w14:val="tx1"/>
            </w14:solidFill>
          </w14:textFill>
        </w:rPr>
        <w:t>предприниматель, который получил специальное разрешение — лицензию (например, уполномо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ченный банк) или приобрел специальный статус (например, член Секции валют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ного рынка Межбанковской валютной биржи) для осуществления профессио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нальной деятельности на внутреннем валютном рынке России.</w:t>
      </w:r>
    </w:p>
    <w:p w14:paraId="323A98A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Процедура банкротства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мер в отношении должника, направленных на восстановление его платежеспособности или ликвидацию.</w:t>
      </w:r>
    </w:p>
    <w:p w14:paraId="48A269D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Размещенные акции - </w:t>
      </w:r>
      <w:r>
        <w:rPr>
          <w:rFonts w:ascii="Times New Roman" w:hAnsi="Times New Roman" w:eastAsia="Times New Roman" w:cs="Times New Roman"/>
          <w:color w:val="000000" w:themeColor="text1"/>
          <w:sz w:val="24"/>
          <w:szCs w:val="24"/>
          <w:lang w:eastAsia="ar-SA"/>
          <w14:textFill>
            <w14:solidFill>
              <w14:schemeClr w14:val="tx1"/>
            </w14:solidFill>
          </w14:textFill>
        </w:rPr>
        <w:t>оплаченные акции, составляющие уставный капи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тал АО.</w:t>
      </w:r>
    </w:p>
    <w:p w14:paraId="791DE97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Регулирующий орган - </w:t>
      </w:r>
      <w:r>
        <w:rPr>
          <w:rFonts w:ascii="Times New Roman" w:hAnsi="Times New Roman" w:eastAsia="Times New Roman" w:cs="Times New Roman"/>
          <w:color w:val="000000" w:themeColor="text1"/>
          <w:sz w:val="24"/>
          <w:szCs w:val="24"/>
          <w:lang w:eastAsia="ar-SA"/>
          <w14:textFill>
            <w14:solidFill>
              <w14:schemeClr w14:val="tx1"/>
            </w14:solidFill>
          </w14:textFill>
        </w:rPr>
        <w:t>федеральный орган исполнительной власти, осуществляющий контроль за деятельностью саморегулируемых организаций арбитражных управляющих.</w:t>
      </w:r>
    </w:p>
    <w:p w14:paraId="019C59C2">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Реестр акционеров - </w:t>
      </w:r>
      <w:r>
        <w:rPr>
          <w:rFonts w:ascii="Times New Roman" w:hAnsi="Times New Roman" w:eastAsia="Times New Roman" w:cs="Times New Roman"/>
          <w:color w:val="000000" w:themeColor="text1"/>
          <w:sz w:val="24"/>
          <w:szCs w:val="24"/>
          <w:lang w:eastAsia="ar-SA"/>
          <w14:textFill>
            <w14:solidFill>
              <w14:schemeClr w14:val="tx1"/>
            </w14:solidFill>
          </w14:textFill>
        </w:rPr>
        <w:t>список зарегистрированных владельцев акций обще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ства с указанием их количества, номинальной стоимости, категории (типа), по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зволяющий идентифицировать этих владельцев.</w:t>
      </w:r>
    </w:p>
    <w:p w14:paraId="21A8979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Резиденты - </w:t>
      </w:r>
      <w:r>
        <w:rPr>
          <w:rFonts w:ascii="Times New Roman" w:hAnsi="Times New Roman" w:eastAsia="Times New Roman" w:cs="Times New Roman"/>
          <w:color w:val="000000" w:themeColor="text1"/>
          <w:sz w:val="24"/>
          <w:szCs w:val="24"/>
          <w:lang w:eastAsia="ar-SA"/>
          <w14:textFill>
            <w14:solidFill>
              <w14:schemeClr w14:val="tx1"/>
            </w14:solidFill>
          </w14:textFill>
        </w:rPr>
        <w:t>физические лица, имеющие постоянное место жительства в России, а также юридические лица, созданные на территории России в соответ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ствии с законодательством РФ, находящиеся за пределами России филиалы, представительства юридических лиц, дипломатические и иные представительст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ва России за рубежом.</w:t>
      </w:r>
    </w:p>
    <w:p w14:paraId="61674EB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Реинвестирование - </w:t>
      </w:r>
      <w:r>
        <w:rPr>
          <w:rFonts w:ascii="Times New Roman" w:hAnsi="Times New Roman" w:eastAsia="Times New Roman" w:cs="Times New Roman"/>
          <w:color w:val="000000" w:themeColor="text1"/>
          <w:sz w:val="24"/>
          <w:szCs w:val="24"/>
          <w:lang w:eastAsia="ar-SA"/>
          <w14:textFill>
            <w14:solidFill>
              <w14:schemeClr w14:val="tx1"/>
            </w14:solidFill>
          </w14:textFill>
        </w:rPr>
        <w:t>осуществление вложений в объекты предпринима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тельской деятельности за счет прибыли, полученной от ранее осуществленных инвестиций.</w:t>
      </w:r>
    </w:p>
    <w:p w14:paraId="083D594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Реклама - </w:t>
      </w:r>
      <w:r>
        <w:rPr>
          <w:rFonts w:ascii="Times New Roman" w:hAnsi="Times New Roman" w:eastAsia="Times New Roman" w:cs="Times New Roman"/>
          <w:color w:val="000000" w:themeColor="text1"/>
          <w:sz w:val="24"/>
          <w:szCs w:val="24"/>
          <w:lang w:eastAsia="ar-SA"/>
          <w14:textFill>
            <w14:solidFill>
              <w14:schemeClr w14:val="tx1"/>
            </w14:solidFill>
          </w14:textFill>
        </w:rPr>
        <w:t>распространяемая в любой форме, с помощью любых средств информация о физическом или юридическом лице, товарах, идеях и начинаниях (рекламная информация), которая предназначена для неопределенного круга лип и призвана формировать или поддерживать интерес к этому физическому, юридическому лицу, товарам, идеям и начинаниям и способствовать реализации товаров, идей и начинаний (ст. 2 Закона РФ о рекламе).</w:t>
      </w:r>
    </w:p>
    <w:p w14:paraId="50EA5CF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Риск - </w:t>
      </w:r>
      <w:r>
        <w:rPr>
          <w:rFonts w:ascii="Times New Roman" w:hAnsi="Times New Roman" w:eastAsia="Times New Roman" w:cs="Times New Roman"/>
          <w:color w:val="000000" w:themeColor="text1"/>
          <w:sz w:val="24"/>
          <w:szCs w:val="24"/>
          <w:lang w:eastAsia="ar-SA"/>
          <w14:textFill>
            <w14:solidFill>
              <w14:schemeClr w14:val="tx1"/>
            </w14:solidFill>
          </w14:textFill>
        </w:rPr>
        <w:t>психическое отношение предпринимателя к результату собствен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ной деловой активности или активности других лиц, а также к результату объ</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ективно случайных событий, выражающееся в осознанном допущении отрица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тельных имущественных последствий.</w:t>
      </w:r>
    </w:p>
    <w:p w14:paraId="4029E75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Российские участники внешнеэкономической деятельности - </w:t>
      </w:r>
      <w:r>
        <w:rPr>
          <w:rFonts w:ascii="Times New Roman" w:hAnsi="Times New Roman" w:eastAsia="Times New Roman" w:cs="Times New Roman"/>
          <w:color w:val="000000" w:themeColor="text1"/>
          <w:sz w:val="24"/>
          <w:szCs w:val="24"/>
          <w:lang w:eastAsia="ar-SA"/>
          <w14:textFill>
            <w14:solidFill>
              <w14:schemeClr w14:val="tx1"/>
            </w14:solidFill>
          </w14:textFill>
        </w:rPr>
        <w:t>юри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дические лица, созданные в соответствии с законодательством РФ, а также индивидуальные предприниматели, зарегистрированные на территории Россий</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ской Федерации в порядке, установленном законодательством РФ, физические лица, имеющие постоянное или преимущественное место жительства на терри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тории Российской Федерации, обладающие правом осуществления внешнеэко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номической деятельности в соответствии с законодательством РФ.</w:t>
      </w:r>
    </w:p>
    <w:p w14:paraId="71602AC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Рынок - </w:t>
      </w:r>
      <w:r>
        <w:rPr>
          <w:rFonts w:ascii="Times New Roman" w:hAnsi="Times New Roman" w:eastAsia="Times New Roman" w:cs="Times New Roman"/>
          <w:color w:val="000000" w:themeColor="text1"/>
          <w:sz w:val="24"/>
          <w:szCs w:val="24"/>
          <w:lang w:eastAsia="ar-SA"/>
          <w14:textFill>
            <w14:solidFill>
              <w14:schemeClr w14:val="tx1"/>
            </w14:solidFill>
          </w14:textFill>
        </w:rPr>
        <w:t>система отношений между продавцами и покупателями; сфера потенциальных обменов; совокупность социально-экономических отношений в сфере обмена, посредством которых осуществляется реализация товаров и окон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чательное признание общественного характера заключенного в них труда.</w:t>
      </w: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ar-SA"/>
          <w14:textFill>
            <w14:solidFill>
              <w14:schemeClr w14:val="tx1"/>
            </w14:solidFill>
          </w14:textFill>
        </w:rPr>
        <w:t xml:space="preserve">Рынок </w:t>
      </w: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социально-экономических отношений между про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давцами и покупателями; сфера потенциальных обменов, посредством которых осуществляется реализация товаров и окончательное признание общественного характера заключенного в них труда.</w:t>
      </w:r>
    </w:p>
    <w:p w14:paraId="57CBD97D">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Рынок банковских услуг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оказываемых кредитными организациями услуг, относящихся в соответствии с действующим законодательст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вом к банковским операциям и иным банковским сделкам.</w:t>
      </w:r>
    </w:p>
    <w:p w14:paraId="188C81B5">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Рынок страховых услуг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оказываемых страховщиками страховых услуг.</w:t>
      </w:r>
    </w:p>
    <w:p w14:paraId="02E57C31">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Рынок ценных бумаг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отношений по поводу выпуска и обращения ценных бумаг между его участниками.</w:t>
      </w:r>
    </w:p>
    <w:p w14:paraId="341622B8">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Рыночная экономика - </w:t>
      </w:r>
      <w:r>
        <w:rPr>
          <w:rFonts w:ascii="Times New Roman" w:hAnsi="Times New Roman" w:eastAsia="Times New Roman" w:cs="Times New Roman"/>
          <w:color w:val="000000" w:themeColor="text1"/>
          <w:sz w:val="24"/>
          <w:szCs w:val="24"/>
          <w:lang w:eastAsia="ar-SA"/>
          <w14:textFill>
            <w14:solidFill>
              <w14:schemeClr w14:val="tx1"/>
            </w14:solidFill>
          </w14:textFill>
        </w:rPr>
        <w:t>система экономических свобод, действующая в жестких рамках закона, поскольку свобода без закона может привести к хаосу и насилию, а закон без свободы чреват тиранией государства.</w:t>
      </w:r>
    </w:p>
    <w:p w14:paraId="5031AB0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Саморегулируемая организация арбитражных управляющих - </w:t>
      </w:r>
      <w:r>
        <w:rPr>
          <w:rFonts w:ascii="Times New Roman" w:hAnsi="Times New Roman" w:eastAsia="Times New Roman" w:cs="Times New Roman"/>
          <w:color w:val="000000" w:themeColor="text1"/>
          <w:sz w:val="24"/>
          <w:szCs w:val="24"/>
          <w:lang w:eastAsia="ar-SA"/>
          <w14:textFill>
            <w14:solidFill>
              <w14:schemeClr w14:val="tx1"/>
            </w14:solidFill>
          </w14:textFill>
        </w:rPr>
        <w:t>некоммерческая организация, которая основана на членстве, создана гражданами РФ, включена в единый государственный реестр саморегулируемых организаций арбитражных управляющих и целями деятельности которой являются регулиро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вание и обеспечение деятельности арбитражных управляющих.</w:t>
      </w:r>
    </w:p>
    <w:p w14:paraId="5D0F84A8">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Система права - </w:t>
      </w:r>
      <w:r>
        <w:rPr>
          <w:rFonts w:ascii="Times New Roman" w:hAnsi="Times New Roman" w:eastAsia="Times New Roman" w:cs="Times New Roman"/>
          <w:color w:val="000000" w:themeColor="text1"/>
          <w:sz w:val="24"/>
          <w:szCs w:val="24"/>
          <w:lang w:eastAsia="ar-SA"/>
          <w14:textFill>
            <w14:solidFill>
              <w14:schemeClr w14:val="tx1"/>
            </w14:solidFill>
          </w14:textFill>
        </w:rPr>
        <w:t>внутренняя дифференциация правовых норм, их группи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ровка по отраслям и институтам.</w:t>
      </w:r>
    </w:p>
    <w:p w14:paraId="23F53D2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Соглашение о разделе продукции - </w:t>
      </w:r>
      <w:r>
        <w:rPr>
          <w:rFonts w:ascii="Times New Roman" w:hAnsi="Times New Roman" w:eastAsia="Times New Roman" w:cs="Times New Roman"/>
          <w:color w:val="000000" w:themeColor="text1"/>
          <w:sz w:val="24"/>
          <w:szCs w:val="24"/>
          <w:lang w:eastAsia="ar-SA"/>
          <w14:textFill>
            <w14:solidFill>
              <w14:schemeClr w14:val="tx1"/>
            </w14:solidFill>
          </w14:textFill>
        </w:rPr>
        <w:t>договор, в соответствии с которым Российская Федерация предоставляет субъекту предпринимательской деятель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ности на возмездной основе и на определенный срок исключительные права на поиски, разведку, добычу минерального сырья на участке недр, указанном в соглашении, и на ведение связанных с этим работ, а инвестор обязуется осуще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ствить проведение указанных работ за свой счет и на свой риск.</w:t>
      </w:r>
    </w:p>
    <w:p w14:paraId="22D4695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Способы защиты прав предпринимателей - </w:t>
      </w:r>
      <w:r>
        <w:rPr>
          <w:rFonts w:ascii="Times New Roman" w:hAnsi="Times New Roman" w:eastAsia="Times New Roman" w:cs="Times New Roman"/>
          <w:color w:val="000000" w:themeColor="text1"/>
          <w:sz w:val="24"/>
          <w:szCs w:val="24"/>
          <w:lang w:eastAsia="ar-SA"/>
          <w14:textFill>
            <w14:solidFill>
              <w14:schemeClr w14:val="tx1"/>
            </w14:solidFill>
          </w14:textFill>
        </w:rPr>
        <w:t>закрепленные законом материально-правовые и процессуальные меры принудительного характера, по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средством которых производится восстановление (признание) нарушенных (ос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париваемых) прав предпринимателя и осуществляется воздействие на правона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рушителя.</w:t>
      </w:r>
    </w:p>
    <w:p w14:paraId="55C9EAA1">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Стабилизационная оговорка - </w:t>
      </w:r>
      <w:r>
        <w:rPr>
          <w:rFonts w:ascii="Times New Roman" w:hAnsi="Times New Roman" w:eastAsia="Times New Roman" w:cs="Times New Roman"/>
          <w:color w:val="000000" w:themeColor="text1"/>
          <w:sz w:val="24"/>
          <w:szCs w:val="24"/>
          <w:lang w:eastAsia="ar-SA"/>
          <w14:textFill>
            <w14:solidFill>
              <w14:schemeClr w14:val="tx1"/>
            </w14:solidFill>
          </w14:textFill>
        </w:rPr>
        <w:t>предусмотренная законом гарантия, за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щищающая инвестора от изменений законодательства в ходе реализации инвес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тиционного проекта, ограничивающих его права.</w:t>
      </w:r>
    </w:p>
    <w:p w14:paraId="7AD3FA9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Страхователь - </w:t>
      </w:r>
      <w:r>
        <w:rPr>
          <w:rFonts w:ascii="Times New Roman" w:hAnsi="Times New Roman" w:eastAsia="Times New Roman" w:cs="Times New Roman"/>
          <w:color w:val="000000" w:themeColor="text1"/>
          <w:sz w:val="24"/>
          <w:szCs w:val="24"/>
          <w:lang w:eastAsia="ar-SA"/>
          <w14:textFill>
            <w14:solidFill>
              <w14:schemeClr w14:val="tx1"/>
            </w14:solidFill>
          </w14:textFill>
        </w:rPr>
        <w:t>юридическое или дееспособное физической лицо, заклю</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чившее со страховщиком договор страхования либо являющееся страхователем в силу закона.</w:t>
      </w:r>
    </w:p>
    <w:p w14:paraId="5F9F59C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Страховая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специфическая предпринимательская дея</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тельность по предоставлению страховых услуг, осуществляемая специальны</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ми субъектами рыночных отношений - страховыми организациями (страховщи</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ками).</w:t>
      </w:r>
    </w:p>
    <w:p w14:paraId="1B576EF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Страховая организация (страховщик) - </w:t>
      </w:r>
      <w:r>
        <w:rPr>
          <w:rFonts w:ascii="Times New Roman" w:hAnsi="Times New Roman" w:eastAsia="Times New Roman" w:cs="Times New Roman"/>
          <w:color w:val="000000" w:themeColor="text1"/>
          <w:sz w:val="24"/>
          <w:szCs w:val="24"/>
          <w:lang w:eastAsia="ar-SA"/>
          <w14:textFill>
            <w14:solidFill>
              <w14:schemeClr w14:val="tx1"/>
            </w14:solidFill>
          </w14:textFill>
        </w:rPr>
        <w:t>юридическое лицо любой организационно-правовой формы, предусмотренной законодательством РФ, со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зданное для осуществления страховой деятельности и получившее в установлен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ном порядке лицензию на осуществление страховой деятельности на территории Российской Федерации.</w:t>
      </w:r>
    </w:p>
    <w:p w14:paraId="220ED67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Субъект предпринимательства - </w:t>
      </w:r>
      <w:r>
        <w:rPr>
          <w:rFonts w:ascii="Times New Roman" w:hAnsi="Times New Roman" w:eastAsia="Times New Roman" w:cs="Times New Roman"/>
          <w:color w:val="000000" w:themeColor="text1"/>
          <w:sz w:val="24"/>
          <w:szCs w:val="24"/>
          <w:lang w:eastAsia="ar-SA"/>
          <w14:textFill>
            <w14:solidFill>
              <w14:schemeClr w14:val="tx1"/>
            </w14:solidFill>
          </w14:textFill>
        </w:rPr>
        <w:t>любое лицо, деятельность которого прямо или косвенно направлена на получение предпринимательского дохода и правовой статус которого определяется предпринимательским правом.</w:t>
      </w:r>
    </w:p>
    <w:p w14:paraId="4BE96A5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Субъективное право предпринимателя - </w:t>
      </w:r>
      <w:r>
        <w:rPr>
          <w:rFonts w:ascii="Times New Roman" w:hAnsi="Times New Roman" w:eastAsia="Times New Roman" w:cs="Times New Roman"/>
          <w:color w:val="000000" w:themeColor="text1"/>
          <w:sz w:val="24"/>
          <w:szCs w:val="24"/>
          <w:lang w:eastAsia="ar-SA"/>
          <w14:textFill>
            <w14:solidFill>
              <w14:schemeClr w14:val="tx1"/>
            </w14:solidFill>
          </w14:textFill>
        </w:rPr>
        <w:t>выражение и конкретизация в правовых нормах принципа свободы предпринимательства посредством закреп</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ления права за конкретным его субъектом. Содержание субъективного права составляет совокупность следующих правомочий: (1) право на совершение соб</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ственных действий; (2) право требования исполнения обязанностей и обяза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тельств другими лицами в интересах предпринимателя; (3) возможность защиты предпринимателем своих интересов.</w:t>
      </w:r>
    </w:p>
    <w:p w14:paraId="2A30D12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Таможенное оформление -</w:t>
      </w:r>
      <w:r>
        <w:rPr>
          <w:rFonts w:ascii="Times New Roman" w:hAnsi="Times New Roman" w:eastAsia="Times New Roman" w:cs="Times New Roman"/>
          <w:color w:val="000000" w:themeColor="text1"/>
          <w:sz w:val="24"/>
          <w:szCs w:val="24"/>
          <w:lang w:eastAsia="ar-SA"/>
          <w14:textFill>
            <w14:solidFill>
              <w14:schemeClr w14:val="tx1"/>
            </w14:solidFill>
          </w14:textFill>
        </w:rPr>
        <w:t xml:space="preserve"> процедура помещения товаров и транспорт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ных средств под определенный таможенный режим и завершения действия этого режима в соответствии с требованиями и положениями Таможенного кодек</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са РФ.</w:t>
      </w:r>
    </w:p>
    <w:p w14:paraId="6D278860">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Таможенные платежи - </w:t>
      </w:r>
      <w:r>
        <w:rPr>
          <w:rFonts w:ascii="Times New Roman" w:hAnsi="Times New Roman" w:eastAsia="Times New Roman" w:cs="Times New Roman"/>
          <w:color w:val="000000" w:themeColor="text1"/>
          <w:sz w:val="24"/>
          <w:szCs w:val="24"/>
          <w:lang w:eastAsia="ar-SA"/>
          <w14:textFill>
            <w14:solidFill>
              <w14:schemeClr w14:val="tx1"/>
            </w14:solidFill>
          </w14:textFill>
        </w:rPr>
        <w:t>таможенная пошлина, налоги, таможенные сборы, сборы за выдачу лицензий, плата и другие платежи, взимаемые в установ</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ленном порядке таможенными органами РФ.</w:t>
      </w:r>
    </w:p>
    <w:p w14:paraId="7D20FD9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Таможенный брокер - </w:t>
      </w:r>
      <w:r>
        <w:rPr>
          <w:rFonts w:ascii="Times New Roman" w:hAnsi="Times New Roman" w:eastAsia="Times New Roman" w:cs="Times New Roman"/>
          <w:color w:val="000000" w:themeColor="text1"/>
          <w:sz w:val="24"/>
          <w:szCs w:val="24"/>
          <w:lang w:eastAsia="ar-SA"/>
          <w14:textFill>
            <w14:solidFill>
              <w14:schemeClr w14:val="tx1"/>
            </w14:solidFill>
          </w14:textFill>
        </w:rPr>
        <w:t>юридическое лицо, деятельность которого направ</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лена на оказание услуг по таможенному оформлению товаров.</w:t>
      </w:r>
    </w:p>
    <w:p w14:paraId="33F31FC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Таможенный контроль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мер, осуществляемых таможен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ными органами РФ в целях обеспечения соблюдения российского законодатель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ства в таможенном деле, а также законодательства и международных договоров РФ, контроль за исполнением которых возложен на таможенные органы РФ.</w:t>
      </w:r>
    </w:p>
    <w:p w14:paraId="05290F35">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Таможенный перевозчик - </w:t>
      </w:r>
      <w:r>
        <w:rPr>
          <w:rFonts w:ascii="Times New Roman" w:hAnsi="Times New Roman" w:eastAsia="Times New Roman" w:cs="Times New Roman"/>
          <w:color w:val="000000" w:themeColor="text1"/>
          <w:sz w:val="24"/>
          <w:szCs w:val="24"/>
          <w:lang w:eastAsia="ar-SA"/>
          <w14:textFill>
            <w14:solidFill>
              <w14:schemeClr w14:val="tx1"/>
            </w14:solidFill>
          </w14:textFill>
        </w:rPr>
        <w:t>российское юридическое лицо, получившее лицензию на осуществление деятельности в качестве таможенного перевоз</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чика.</w:t>
      </w:r>
    </w:p>
    <w:p w14:paraId="3CE46A0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Таможенный режим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положений, определяющих статус товаров и транспортных средств, перемещаемых через таможенную границу Российской Федерации для таможенных целей.</w:t>
      </w:r>
    </w:p>
    <w:p w14:paraId="49089E4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Товар - </w:t>
      </w:r>
      <w:r>
        <w:rPr>
          <w:rFonts w:ascii="Times New Roman" w:hAnsi="Times New Roman" w:eastAsia="Times New Roman" w:cs="Times New Roman"/>
          <w:color w:val="000000" w:themeColor="text1"/>
          <w:sz w:val="24"/>
          <w:szCs w:val="24"/>
          <w:lang w:eastAsia="ar-SA"/>
          <w14:textFill>
            <w14:solidFill>
              <w14:schemeClr w14:val="tx1"/>
            </w14:solidFill>
          </w14:textFill>
        </w:rPr>
        <w:t>продукт труда, произведенный для продажи или обмена.</w:t>
      </w:r>
    </w:p>
    <w:p w14:paraId="43068B8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Товарищество на вере (коммандитное товарищество) - </w:t>
      </w:r>
      <w:r>
        <w:rPr>
          <w:rFonts w:ascii="Times New Roman" w:hAnsi="Times New Roman" w:eastAsia="Times New Roman" w:cs="Times New Roman"/>
          <w:color w:val="000000" w:themeColor="text1"/>
          <w:sz w:val="24"/>
          <w:szCs w:val="24"/>
          <w:lang w:eastAsia="ar-SA"/>
          <w14:textFill>
            <w14:solidFill>
              <w14:schemeClr w14:val="tx1"/>
            </w14:solidFill>
          </w14:textFill>
        </w:rPr>
        <w:t>коммерческая организация, в которой наряду с участниками, осуществляющими от имени това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рищества предпринимательскую деятельность и отвечающими по обязательст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вам товарищества своим имуществом (полными товарищами), имеется один или несколько участников-вкладчиков (коммандитистов), которые несут риск убыт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ков, связанных с деятельностью товарищества, в пределах сумм внесенных ими вкладов и не принимают участия в осуществлении товариществом предпринима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тельской деятельности.</w:t>
      </w:r>
    </w:p>
    <w:p w14:paraId="1012043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Товарная биржа - </w:t>
      </w:r>
      <w:r>
        <w:rPr>
          <w:rFonts w:ascii="Times New Roman" w:hAnsi="Times New Roman" w:eastAsia="Times New Roman" w:cs="Times New Roman"/>
          <w:color w:val="000000" w:themeColor="text1"/>
          <w:sz w:val="24"/>
          <w:szCs w:val="24"/>
          <w:lang w:eastAsia="ar-SA"/>
          <w14:textFill>
            <w14:solidFill>
              <w14:schemeClr w14:val="tx1"/>
            </w14:solidFill>
          </w14:textFill>
        </w:rPr>
        <w:t>организация, наделенная правами юридического лица, формирующая оптовый рынок путем организации и регулирования биржевой торговли, осуществляемой в форме гласных публичных торгов, проводимых в заранее определенном месте и в определенное время по установленным ею пра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вилам.</w:t>
      </w:r>
    </w:p>
    <w:p w14:paraId="2D353EDA">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Товарный рынок - </w:t>
      </w:r>
      <w:r>
        <w:rPr>
          <w:rFonts w:ascii="Times New Roman" w:hAnsi="Times New Roman" w:eastAsia="Times New Roman" w:cs="Times New Roman"/>
          <w:color w:val="000000" w:themeColor="text1"/>
          <w:sz w:val="24"/>
          <w:szCs w:val="24"/>
          <w:lang w:eastAsia="ar-SA"/>
          <w14:textFill>
            <w14:solidFill>
              <w14:schemeClr w14:val="tx1"/>
            </w14:solidFill>
          </w14:textFill>
        </w:rPr>
        <w:t>сфера обращения товара, не имеющего заменителей либо взаимозаменяемых товаров на территории Российской Федерации или ее части, определяемой исходя из экономической возможности покупателя приоб</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рести товар на соответствующей территории и отсутствия этой возможности за ее пределами (ч. 4 ст. 4 Закона о конкуренции на товарных рынках).</w:t>
      </w:r>
    </w:p>
    <w:p w14:paraId="57C31D85">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Третейская защита - </w:t>
      </w:r>
      <w:r>
        <w:rPr>
          <w:rFonts w:ascii="Times New Roman" w:hAnsi="Times New Roman" w:eastAsia="Times New Roman" w:cs="Times New Roman"/>
          <w:color w:val="000000" w:themeColor="text1"/>
          <w:sz w:val="24"/>
          <w:szCs w:val="24"/>
          <w:lang w:eastAsia="ar-SA"/>
          <w14:textFill>
            <w14:solidFill>
              <w14:schemeClr w14:val="tx1"/>
            </w14:solidFill>
          </w14:textFill>
        </w:rPr>
        <w:t>деятельность третейских судов, рассматривающих возникший между сторонами спор или спор, который может возникнуть в буду</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щем, исключительно в силу добровольного согласия обеих сторон на передачу спора такому суду.</w:t>
      </w:r>
    </w:p>
    <w:p w14:paraId="14FDA15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Третейские суды  - </w:t>
      </w:r>
      <w:r>
        <w:rPr>
          <w:rFonts w:ascii="Times New Roman" w:hAnsi="Times New Roman" w:eastAsia="Times New Roman" w:cs="Times New Roman"/>
          <w:color w:val="000000" w:themeColor="text1"/>
          <w:sz w:val="24"/>
          <w:szCs w:val="24"/>
          <w:lang w:eastAsia="ar-SA"/>
          <w14:textFill>
            <w14:solidFill>
              <w14:schemeClr w14:val="tx1"/>
            </w14:solidFill>
          </w14:textFill>
        </w:rPr>
        <w:t>суды, создаваемые сторонами для рассмотре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ния конкретного спора, деятельность которых прекращается разрешением этого спора.</w:t>
      </w:r>
    </w:p>
    <w:p w14:paraId="78F32304">
      <w:pPr>
        <w:shd w:val="clear" w:color="auto" w:fill="FFFFFF"/>
        <w:autoSpaceDE w:val="0"/>
        <w:autoSpaceDN w:val="0"/>
        <w:adjustRightInd w:val="0"/>
        <w:spacing w:after="0" w:line="360" w:lineRule="auto"/>
        <w:ind w:firstLine="709"/>
        <w:rPr>
          <w:rFonts w:ascii="Times New Roman" w:hAnsi="Times New Roman" w:eastAsia="Times New Roman" w:cs="Times New Roman"/>
          <w:color w:val="000000" w:themeColor="text1"/>
          <w:lang w:eastAsia="ru-RU"/>
          <w14:textFill>
            <w14:solidFill>
              <w14:schemeClr w14:val="tx1"/>
            </w14:solidFill>
          </w14:textFill>
        </w:rPr>
      </w:pPr>
    </w:p>
    <w:p w14:paraId="1F458FC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Унитарное предприятие - </w:t>
      </w:r>
      <w:r>
        <w:rPr>
          <w:rFonts w:ascii="Times New Roman" w:hAnsi="Times New Roman" w:eastAsia="Times New Roman" w:cs="Times New Roman"/>
          <w:color w:val="000000" w:themeColor="text1"/>
          <w:sz w:val="24"/>
          <w:szCs w:val="24"/>
          <w:lang w:eastAsia="ar-SA"/>
          <w14:textFill>
            <w14:solidFill>
              <w14:schemeClr w14:val="tx1"/>
            </w14:solidFill>
          </w14:textFill>
        </w:rPr>
        <w:t>коммерческая организация, не наделенная правом собственности на имущество, закрепленное за ней собственником.</w:t>
      </w:r>
    </w:p>
    <w:p w14:paraId="1577BFA9">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Уполномоченные органы - </w:t>
      </w:r>
      <w:r>
        <w:rPr>
          <w:rFonts w:ascii="Times New Roman" w:hAnsi="Times New Roman" w:eastAsia="Times New Roman" w:cs="Times New Roman"/>
          <w:color w:val="000000" w:themeColor="text1"/>
          <w:sz w:val="24"/>
          <w:szCs w:val="24"/>
          <w:lang w:eastAsia="ar-SA"/>
          <w14:textFill>
            <w14:solidFill>
              <w14:schemeClr w14:val="tx1"/>
            </w14:solidFill>
          </w14:textFill>
        </w:rPr>
        <w:t>федеральные органы исполнительной влас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ти, уполномоченные Правительством РФ представлять в деле о банкротстве и в процедурах банкротства требования об уплате обязательных платежей и требо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вания Российской Федерации по денежным обязательствам, а также органы исполнительной власти субъектов РФ, органы местного самоуправления, упол</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номоченные представлять в деле о банкротстве требования по денежным обяза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тельствам соответственно субъектов РФ и муниципальных образований.</w:t>
      </w:r>
    </w:p>
    <w:p w14:paraId="32F46C6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Уполномоченный банк - </w:t>
      </w:r>
      <w:r>
        <w:rPr>
          <w:rFonts w:ascii="Times New Roman" w:hAnsi="Times New Roman" w:eastAsia="Times New Roman" w:cs="Times New Roman"/>
          <w:color w:val="000000" w:themeColor="text1"/>
          <w:sz w:val="24"/>
          <w:szCs w:val="24"/>
          <w:lang w:eastAsia="ar-SA"/>
          <w14:textFill>
            <w14:solidFill>
              <w14:schemeClr w14:val="tx1"/>
            </w14:solidFill>
          </w14:textFill>
        </w:rPr>
        <w:t>коммерческий банк, имеющий лицензию на право совершения операций в иностранной валюте.</w:t>
      </w:r>
    </w:p>
    <w:p w14:paraId="75F52956">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Уставный капитал общества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номинальной стоимости долей его участников - для ООО; совокупность номинальной стоимости разме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щенных акций - для АО.</w:t>
      </w:r>
    </w:p>
    <w:p w14:paraId="60623FF8">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Уставный фонд государственного или муниципального предпри</w:t>
      </w:r>
      <w:r>
        <w:rPr>
          <w:rFonts w:ascii="Times New Roman" w:hAnsi="Times New Roman" w:eastAsia="Times New Roman" w:cs="Times New Roman"/>
          <w:b/>
          <w:color w:val="000000" w:themeColor="text1"/>
          <w:sz w:val="24"/>
          <w:szCs w:val="24"/>
          <w:lang w:eastAsia="ar-SA"/>
          <w14:textFill>
            <w14:solidFill>
              <w14:schemeClr w14:val="tx1"/>
            </w14:solidFill>
          </w14:textFill>
        </w:rPr>
        <w:softHyphen/>
      </w: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ятия - </w:t>
      </w:r>
      <w:r>
        <w:rPr>
          <w:rFonts w:ascii="Times New Roman" w:hAnsi="Times New Roman" w:eastAsia="Times New Roman" w:cs="Times New Roman"/>
          <w:color w:val="000000" w:themeColor="text1"/>
          <w:sz w:val="24"/>
          <w:szCs w:val="24"/>
          <w:lang w:eastAsia="ar-SA"/>
          <w14:textFill>
            <w14:solidFill>
              <w14:schemeClr w14:val="tx1"/>
            </w14:solidFill>
          </w14:textFill>
        </w:rPr>
        <w:t>минимальный размер имущества предприятия, гарантирующий интере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сы его кредиторов, который может формироваться за счет денег, а также ценных бумаг, других вещей, имущественных прав и иных прав, имеющих денежную оценку.</w:t>
      </w:r>
    </w:p>
    <w:p w14:paraId="2AA710B2">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Услуги, сопутствующие аудиту - </w:t>
      </w:r>
      <w:r>
        <w:rPr>
          <w:rFonts w:ascii="Times New Roman" w:hAnsi="Times New Roman" w:eastAsia="Times New Roman" w:cs="Times New Roman"/>
          <w:color w:val="000000" w:themeColor="text1"/>
          <w:sz w:val="24"/>
          <w:szCs w:val="24"/>
          <w:lang w:eastAsia="ar-SA"/>
          <w14:textFill>
            <w14:solidFill>
              <w14:schemeClr w14:val="tx1"/>
            </w14:solidFill>
          </w14:textFill>
        </w:rPr>
        <w:t>услуги, которые разрешается оказы</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вать аудиторам (аудиторским организациям) в соответствии с законодательст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вом об аудиторской деятельности помимо собственно проведения аудиторских проверок.</w:t>
      </w:r>
    </w:p>
    <w:p w14:paraId="702308B5">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Участник валютного рынка (в широком смысле) - </w:t>
      </w:r>
      <w:r>
        <w:rPr>
          <w:rFonts w:ascii="Times New Roman" w:hAnsi="Times New Roman" w:eastAsia="Times New Roman" w:cs="Times New Roman"/>
          <w:color w:val="000000" w:themeColor="text1"/>
          <w:sz w:val="24"/>
          <w:szCs w:val="24"/>
          <w:lang w:eastAsia="ar-SA"/>
          <w14:textFill>
            <w14:solidFill>
              <w14:schemeClr w14:val="tx1"/>
            </w14:solidFill>
          </w14:textFill>
        </w:rPr>
        <w:t>любой предпринима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тель (физическое лицо, имеющее статус предпринимателя, и юридическое лицо, занимающееся предпринимательской деятельностью), чья деятельность связана с осуществлением валютных операций.</w:t>
      </w:r>
    </w:p>
    <w:p w14:paraId="7505B81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Филиал - </w:t>
      </w:r>
      <w:r>
        <w:rPr>
          <w:rFonts w:ascii="Times New Roman" w:hAnsi="Times New Roman" w:eastAsia="Times New Roman" w:cs="Times New Roman"/>
          <w:color w:val="000000" w:themeColor="text1"/>
          <w:sz w:val="24"/>
          <w:szCs w:val="24"/>
          <w:lang w:eastAsia="ar-SA"/>
          <w14:textFill>
            <w14:solidFill>
              <w14:schemeClr w14:val="tx1"/>
            </w14:solidFill>
          </w14:textFill>
        </w:rPr>
        <w:t>обособленное подразделение юридического лица, расположен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ное вне места его нахождения и осуществляющее все или часть его функций, в том числе функции представительства.</w:t>
      </w:r>
    </w:p>
    <w:p w14:paraId="435D9313">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Финансовое оздоровление - </w:t>
      </w:r>
      <w:r>
        <w:rPr>
          <w:rFonts w:ascii="Times New Roman" w:hAnsi="Times New Roman" w:eastAsia="Times New Roman" w:cs="Times New Roman"/>
          <w:color w:val="000000" w:themeColor="text1"/>
          <w:sz w:val="24"/>
          <w:szCs w:val="24"/>
          <w:lang w:eastAsia="ar-SA"/>
          <w14:textFill>
            <w14:solidFill>
              <w14:schemeClr w14:val="tx1"/>
            </w14:solidFill>
          </w14:textFill>
        </w:rPr>
        <w:t>процедура банкротства, применяемая к должнику в целях восстановления его платежеспособности и погашения задол</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женности в соответствии с графиком ее погашения.</w:t>
      </w:r>
    </w:p>
    <w:p w14:paraId="09ECDB3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Финансово-промышленная группа (ФПГ) - </w:t>
      </w:r>
      <w:r>
        <w:rPr>
          <w:rFonts w:ascii="Times New Roman" w:hAnsi="Times New Roman" w:eastAsia="Times New Roman" w:cs="Times New Roman"/>
          <w:color w:val="000000" w:themeColor="text1"/>
          <w:sz w:val="24"/>
          <w:szCs w:val="24"/>
          <w:lang w:eastAsia="ar-SA"/>
          <w14:textFill>
            <w14:solidFill>
              <w14:schemeClr w14:val="tx1"/>
            </w14:solidFill>
          </w14:textFill>
        </w:rPr>
        <w:t>форма организационного объединения юридических лиц в целях технологической и экономической интег</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рации.</w:t>
      </w:r>
    </w:p>
    <w:p w14:paraId="7A6BDF65">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Форма защиты прав предпринимателей - </w:t>
      </w:r>
      <w:r>
        <w:rPr>
          <w:rFonts w:ascii="Times New Roman" w:hAnsi="Times New Roman" w:eastAsia="Times New Roman" w:cs="Times New Roman"/>
          <w:color w:val="000000" w:themeColor="text1"/>
          <w:sz w:val="24"/>
          <w:szCs w:val="24"/>
          <w:lang w:eastAsia="ar-SA"/>
          <w14:textFill>
            <w14:solidFill>
              <w14:schemeClr w14:val="tx1"/>
            </w14:solidFill>
          </w14:textFill>
        </w:rPr>
        <w:t>комплекс внутренне согла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сованных организационных мероприятий по защите субъективных прав и охра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няемых законом интересов.</w:t>
      </w:r>
    </w:p>
    <w:p w14:paraId="0FEE405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Хозяйственная деятельность - </w:t>
      </w:r>
      <w:r>
        <w:rPr>
          <w:rFonts w:ascii="Times New Roman" w:hAnsi="Times New Roman" w:eastAsia="Times New Roman" w:cs="Times New Roman"/>
          <w:color w:val="000000" w:themeColor="text1"/>
          <w:sz w:val="24"/>
          <w:szCs w:val="24"/>
          <w:lang w:eastAsia="ar-SA"/>
          <w14:textFill>
            <w14:solidFill>
              <w14:schemeClr w14:val="tx1"/>
            </w14:solidFill>
          </w14:textFill>
        </w:rPr>
        <w:t>один из видов экономической деятель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ности, осуществляемый в соответствии с правилами, установленными органами государственной власти и управления, а также хозяйствующими субъектами.</w:t>
      </w:r>
    </w:p>
    <w:p w14:paraId="309C5A7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Холдинг (холдинговая компания) - </w:t>
      </w:r>
      <w:r>
        <w:rPr>
          <w:rFonts w:ascii="Times New Roman" w:hAnsi="Times New Roman" w:eastAsia="Times New Roman" w:cs="Times New Roman"/>
          <w:color w:val="000000" w:themeColor="text1"/>
          <w:sz w:val="24"/>
          <w:szCs w:val="24"/>
          <w:lang w:eastAsia="ar-SA"/>
          <w14:textFill>
            <w14:solidFill>
              <w14:schemeClr w14:val="tx1"/>
            </w14:solidFill>
          </w14:textFill>
        </w:rPr>
        <w:t>совокупность основного (материн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ского) общества (товарищества) и дочерних хозяйственных обществ, ведущих согласованную предпринимательскую деятельность и связанных между собой отношениями экономической зависимости и контроля, позволяющими основно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му (материнскому) обществу (товариществу) определять условия ведения пред</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принимательской деятельности дочерними обществами.</w:t>
      </w:r>
    </w:p>
    <w:p w14:paraId="56A4E9B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Ценная бумага - </w:t>
      </w:r>
      <w:r>
        <w:rPr>
          <w:rFonts w:ascii="Times New Roman" w:hAnsi="Times New Roman" w:eastAsia="Times New Roman" w:cs="Times New Roman"/>
          <w:color w:val="000000" w:themeColor="text1"/>
          <w:sz w:val="24"/>
          <w:szCs w:val="24"/>
          <w:lang w:eastAsia="ar-SA"/>
          <w14:textFill>
            <w14:solidFill>
              <w14:schemeClr w14:val="tx1"/>
            </w14:solidFill>
          </w14:textFill>
        </w:rPr>
        <w:t>документ, удостоверяющий с соблюдением установлен</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ной формы и обязательных реквизитов имущественные права, осуществление или передача которых возможны только при его предъявлении.</w:t>
      </w:r>
    </w:p>
    <w:p w14:paraId="031349A0">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p>
    <w:p w14:paraId="4F5227B4">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Эмиссия ценных бумаг - </w:t>
      </w:r>
      <w:r>
        <w:rPr>
          <w:rFonts w:ascii="Times New Roman" w:hAnsi="Times New Roman" w:eastAsia="Times New Roman" w:cs="Times New Roman"/>
          <w:color w:val="000000" w:themeColor="text1"/>
          <w:sz w:val="24"/>
          <w:szCs w:val="24"/>
          <w:lang w:eastAsia="ar-SA"/>
          <w14:textFill>
            <w14:solidFill>
              <w14:schemeClr w14:val="tx1"/>
            </w14:solidFill>
          </w14:textFill>
        </w:rPr>
        <w:t>установленная Законом о рынке ценных бумаг последовательность действий эмитента по размещению эмиссионных ценных бумаг.</w:t>
      </w:r>
    </w:p>
    <w:p w14:paraId="4A2E82CF">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Эмиссионная ценная бумага - </w:t>
      </w:r>
      <w:r>
        <w:rPr>
          <w:rFonts w:ascii="Times New Roman" w:hAnsi="Times New Roman" w:eastAsia="Times New Roman" w:cs="Times New Roman"/>
          <w:color w:val="000000" w:themeColor="text1"/>
          <w:sz w:val="24"/>
          <w:szCs w:val="24"/>
          <w:lang w:eastAsia="ar-SA"/>
          <w14:textFill>
            <w14:solidFill>
              <w14:schemeClr w14:val="tx1"/>
            </w14:solidFill>
          </w14:textFill>
        </w:rPr>
        <w:t>любая ценная бумага, в том числе бездокументарная, которая характеризуется одновременно следующими признаками:</w:t>
      </w:r>
    </w:p>
    <w:p w14:paraId="0791406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color w:val="000000" w:themeColor="text1"/>
          <w:sz w:val="24"/>
          <w:szCs w:val="24"/>
          <w:lang w:eastAsia="ar-SA"/>
          <w14:textFill>
            <w14:solidFill>
              <w14:schemeClr w14:val="tx1"/>
            </w14:solidFill>
          </w14:textFill>
        </w:rPr>
        <w:t>закрепляет совокупность имущественных и неимущественных прав, подле</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жащих удостоверению, уступке и безусловному осуществлению с соблюдением установленных Законом о рынке ценных бумаг формы и порядка;</w:t>
      </w:r>
    </w:p>
    <w:p w14:paraId="0912152B">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color w:val="000000" w:themeColor="text1"/>
          <w:sz w:val="24"/>
          <w:szCs w:val="24"/>
          <w:lang w:eastAsia="ar-SA"/>
          <w14:textFill>
            <w14:solidFill>
              <w14:schemeClr w14:val="tx1"/>
            </w14:solidFill>
          </w14:textFill>
        </w:rPr>
        <w:t>размещается выпусками;</w:t>
      </w:r>
    </w:p>
    <w:p w14:paraId="5339952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color w:val="000000" w:themeColor="text1"/>
          <w:sz w:val="24"/>
          <w:szCs w:val="24"/>
          <w:lang w:eastAsia="ar-SA"/>
          <w14:textFill>
            <w14:solidFill>
              <w14:schemeClr w14:val="tx1"/>
            </w14:solidFill>
          </w14:textFill>
        </w:rPr>
        <w:t>имеет равные объем и сроки осуществления прав внутри одного выпуска вне зависимости от времени приобретения ценной бумаги.</w:t>
      </w:r>
    </w:p>
    <w:p w14:paraId="59180A65">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Эмитент - </w:t>
      </w:r>
      <w:r>
        <w:rPr>
          <w:rFonts w:ascii="Times New Roman" w:hAnsi="Times New Roman" w:eastAsia="Times New Roman" w:cs="Times New Roman"/>
          <w:color w:val="000000" w:themeColor="text1"/>
          <w:sz w:val="24"/>
          <w:szCs w:val="24"/>
          <w:lang w:eastAsia="ar-SA"/>
          <w14:textFill>
            <w14:solidFill>
              <w14:schemeClr w14:val="tx1"/>
            </w14:solidFill>
          </w14:textFill>
        </w:rPr>
        <w:t>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14:paraId="6FD25E6C">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Экономический спор - </w:t>
      </w:r>
      <w:r>
        <w:rPr>
          <w:rFonts w:ascii="Times New Roman" w:hAnsi="Times New Roman" w:eastAsia="Times New Roman" w:cs="Times New Roman"/>
          <w:color w:val="000000" w:themeColor="text1"/>
          <w:sz w:val="24"/>
          <w:szCs w:val="24"/>
          <w:lang w:eastAsia="ar-SA"/>
          <w14:textFill>
            <w14:solidFill>
              <w14:schemeClr w14:val="tx1"/>
            </w14:solidFill>
          </w14:textFill>
        </w:rPr>
        <w:t>спор, возникающий из гражданских и иных правоотношений, связанных с осуществлением предпринимательской и иной экономической деятельности юридическими лицами и индивидуальными предпринимателями, а в случаях, предусмотренных законом - другими организациями и гражданами.</w:t>
      </w:r>
    </w:p>
    <w:p w14:paraId="0EC1BE29">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Экспорт - </w:t>
      </w:r>
      <w:r>
        <w:rPr>
          <w:rFonts w:ascii="Times New Roman" w:hAnsi="Times New Roman" w:eastAsia="Times New Roman" w:cs="Times New Roman"/>
          <w:color w:val="000000" w:themeColor="text1"/>
          <w:sz w:val="24"/>
          <w:szCs w:val="24"/>
          <w:lang w:eastAsia="ar-SA"/>
          <w14:textFill>
            <w14:solidFill>
              <w14:schemeClr w14:val="tx1"/>
            </w14:solidFill>
          </w14:textFill>
        </w:rPr>
        <w:t>вывоз товара, работ, услуг, результатов интеллектуальной деятельности, в том числе исключительных прав на них, с таможенной территории Российской Федерации за границу без обязательства об обратном ввозе. Факт экспорта фиксируется в момент пересечения товаром таможенной границы Рос</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сийской Федерации, предоставления услуг и прав на результаты интеллектуаль</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ной деятельности. К экспорту товаров приравниваются отдельные коммерческие операции без вывоза товаров с таможенной территории Российской Федерации за границу, в частности при закупке иностранным лицом товара у российского лица и передаче его другому российскому лицу для переработки и последующего вывоза переработанного товара за границу.</w:t>
      </w:r>
    </w:p>
    <w:p w14:paraId="6D0581FE">
      <w:pPr>
        <w:spacing w:after="0" w:line="360" w:lineRule="auto"/>
        <w:ind w:firstLine="709"/>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Экспортный контроль - </w:t>
      </w:r>
      <w:r>
        <w:rPr>
          <w:rFonts w:ascii="Times New Roman" w:hAnsi="Times New Roman" w:eastAsia="Times New Roman" w:cs="Times New Roman"/>
          <w:color w:val="000000" w:themeColor="text1"/>
          <w:sz w:val="24"/>
          <w:szCs w:val="24"/>
          <w:lang w:eastAsia="ar-SA"/>
          <w14:textFill>
            <w14:solidFill>
              <w14:schemeClr w14:val="tx1"/>
            </w14:solidFill>
          </w14:textFill>
        </w:rPr>
        <w:t>комплекс мер, обеспечивающих реализацию установленного законами и иными нормативными правовыми актами Российской Федерации порядка осуществления внешнеэкономической деятельности в от</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ношении товаров, информации, работ, услуг, результатов интеллектуальной деятельности, которые могут быть использованы при создании оружия массо</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вого поражения, средств его доставки, иных видов вооружения и военной тех</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ники.</w:t>
      </w:r>
    </w:p>
    <w:p w14:paraId="74BD8916">
      <w:pPr>
        <w:spacing w:after="0" w:line="360" w:lineRule="auto"/>
        <w:ind w:firstLine="709"/>
        <w:jc w:val="both"/>
        <w:rPr>
          <w:rFonts w:ascii="Times New Roman" w:hAnsi="Times New Roman" w:eastAsia="Times New Roman" w:cs="Times New Roman"/>
          <w:b/>
          <w:color w:val="000000" w:themeColor="text1"/>
          <w:sz w:val="24"/>
          <w:szCs w:val="24"/>
          <w:lang w:eastAsia="ar-SA"/>
          <w14:textFill>
            <w14:solidFill>
              <w14:schemeClr w14:val="tx1"/>
            </w14:solidFill>
          </w14:textFill>
        </w:rPr>
      </w:pPr>
    </w:p>
    <w:p w14:paraId="78BCFED0">
      <w:pPr>
        <w:spacing w:after="0" w:line="360" w:lineRule="auto"/>
        <w:ind w:firstLine="709"/>
        <w:contextualSpacing/>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ar-SA"/>
          <w14:textFill>
            <w14:solidFill>
              <w14:schemeClr w14:val="tx1"/>
            </w14:solidFill>
          </w14:textFill>
        </w:rPr>
        <w:t xml:space="preserve">Ярмарка - </w:t>
      </w:r>
      <w:r>
        <w:rPr>
          <w:rFonts w:ascii="Times New Roman" w:hAnsi="Times New Roman" w:eastAsia="Times New Roman" w:cs="Times New Roman"/>
          <w:color w:val="000000" w:themeColor="text1"/>
          <w:sz w:val="24"/>
          <w:szCs w:val="24"/>
          <w:lang w:eastAsia="ar-SA"/>
          <w14:textFill>
            <w14:solidFill>
              <w14:schemeClr w14:val="tx1"/>
            </w14:solidFill>
          </w14:textFill>
        </w:rPr>
        <w:t>ежегодный рынок. Периодически, как правило, ежегодно орга</w:t>
      </w:r>
      <w:r>
        <w:rPr>
          <w:rFonts w:ascii="Times New Roman" w:hAnsi="Times New Roman" w:eastAsia="Times New Roman" w:cs="Times New Roman"/>
          <w:color w:val="000000" w:themeColor="text1"/>
          <w:sz w:val="24"/>
          <w:szCs w:val="24"/>
          <w:lang w:eastAsia="ar-SA"/>
          <w14:textFill>
            <w14:solidFill>
              <w14:schemeClr w14:val="tx1"/>
            </w14:solidFill>
          </w14:textFill>
        </w:rPr>
        <w:softHyphen/>
      </w:r>
      <w:r>
        <w:rPr>
          <w:rFonts w:ascii="Times New Roman" w:hAnsi="Times New Roman" w:eastAsia="Times New Roman" w:cs="Times New Roman"/>
          <w:color w:val="000000" w:themeColor="text1"/>
          <w:sz w:val="24"/>
          <w:szCs w:val="24"/>
          <w:lang w:eastAsia="ar-SA"/>
          <w14:textFill>
            <w14:solidFill>
              <w14:schemeClr w14:val="tx1"/>
            </w14:solidFill>
          </w14:textFill>
        </w:rPr>
        <w:t>низуемые в установленном месте торги.</w:t>
      </w:r>
    </w:p>
    <w:p w14:paraId="3D089678">
      <w:pPr>
        <w:widowControl w:val="0"/>
        <w:tabs>
          <w:tab w:val="left" w:pos="567"/>
          <w:tab w:val="left" w:pos="709"/>
          <w:tab w:val="left" w:pos="993"/>
        </w:tabs>
        <w:autoSpaceDE w:val="0"/>
        <w:autoSpaceDN w:val="0"/>
        <w:adjustRightInd w:val="0"/>
        <w:spacing w:after="0" w:line="276" w:lineRule="auto"/>
        <w:jc w:val="both"/>
        <w:rPr>
          <w:rFonts w:ascii="Times New Roman" w:hAnsi="Times New Roman" w:eastAsia="Calibri" w:cs="Times New Roman"/>
          <w:color w:val="000000" w:themeColor="text1"/>
          <w:sz w:val="26"/>
          <w:szCs w:val="26"/>
          <w14:textFill>
            <w14:solidFill>
              <w14:schemeClr w14:val="tx1"/>
            </w14:solidFill>
          </w14:textFill>
        </w:rPr>
      </w:pPr>
    </w:p>
    <w:p w14:paraId="397EE1E5">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6"/>
          <w:szCs w:val="26"/>
          <w14:textFill>
            <w14:solidFill>
              <w14:schemeClr w14:val="tx1"/>
            </w14:solidFill>
          </w14:textFill>
        </w:rPr>
      </w:pPr>
      <w:r>
        <w:rPr>
          <w:rFonts w:ascii="Times New Roman" w:hAnsi="Times New Roman" w:eastAsia="Calibri" w:cs="Times New Roman"/>
          <w:b/>
          <w:i/>
          <w:color w:val="000000" w:themeColor="text1"/>
          <w:sz w:val="26"/>
          <w:szCs w:val="26"/>
          <w14:textFill>
            <w14:solidFill>
              <w14:schemeClr w14:val="tx1"/>
            </w14:solidFill>
          </w14:textFill>
        </w:rPr>
        <w:t>10.10 ТЕСТ</w:t>
      </w:r>
    </w:p>
    <w:p w14:paraId="26B18EB9">
      <w:pPr>
        <w:spacing w:after="0" w:line="276" w:lineRule="auto"/>
        <w:ind w:left="720"/>
        <w:jc w:val="center"/>
        <w:rPr>
          <w:rFonts w:ascii="Times New Roman" w:hAnsi="Times New Roman" w:eastAsia="Calibri" w:cs="Times New Roman"/>
          <w:b/>
          <w:i/>
          <w:color w:val="000000" w:themeColor="text1"/>
          <w:sz w:val="26"/>
          <w:szCs w:val="26"/>
          <w14:textFill>
            <w14:solidFill>
              <w14:schemeClr w14:val="tx1"/>
            </w14:solidFill>
          </w14:textFill>
        </w:rPr>
      </w:pPr>
      <w:r>
        <w:rPr>
          <w:rFonts w:ascii="Times New Roman" w:hAnsi="Times New Roman" w:eastAsia="Calibri" w:cs="Times New Roman"/>
          <w:b/>
          <w:i/>
          <w:color w:val="000000" w:themeColor="text1"/>
          <w:sz w:val="26"/>
          <w:szCs w:val="26"/>
          <w14:textFill>
            <w14:solidFill>
              <w14:schemeClr w14:val="tx1"/>
            </w14:solidFill>
          </w14:textFill>
        </w:rPr>
        <w:t>(Выберите один или несколько правильных ответов из предложенных вариантов):</w:t>
      </w:r>
    </w:p>
    <w:p w14:paraId="1B85F7ED">
      <w:pPr>
        <w:spacing w:after="0" w:line="276" w:lineRule="auto"/>
        <w:ind w:left="720"/>
        <w:jc w:val="center"/>
        <w:rPr>
          <w:rFonts w:ascii="Times New Roman" w:hAnsi="Times New Roman" w:eastAsia="Calibri" w:cs="Times New Roman"/>
          <w:b/>
          <w:i/>
          <w:color w:val="000000" w:themeColor="text1"/>
          <w:sz w:val="26"/>
          <w:szCs w:val="26"/>
          <w14:textFill>
            <w14:solidFill>
              <w14:schemeClr w14:val="tx1"/>
            </w14:solidFill>
          </w14:textFill>
        </w:rPr>
      </w:pPr>
    </w:p>
    <w:p w14:paraId="7C4C3312">
      <w:pPr>
        <w:spacing w:after="0" w:line="240" w:lineRule="auto"/>
        <w:ind w:right="141"/>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Тест № 1</w:t>
      </w:r>
    </w:p>
    <w:p w14:paraId="5659A449">
      <w:pPr>
        <w:spacing w:after="0" w:line="240" w:lineRule="auto"/>
        <w:ind w:right="14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Антимонопольное законодательство   распространяется на отношения, в которых участвуют:</w:t>
      </w:r>
    </w:p>
    <w:p w14:paraId="08F9085C">
      <w:pPr>
        <w:spacing w:after="0" w:line="240" w:lineRule="auto"/>
        <w:ind w:right="14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 Коммерческие организации и индивидуальные предприниматели.</w:t>
      </w:r>
    </w:p>
    <w:p w14:paraId="75617B58">
      <w:pPr>
        <w:spacing w:after="0" w:line="240" w:lineRule="auto"/>
        <w:ind w:right="14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Хозяйствующие субъекты (в том числе некоммерческие организации). </w:t>
      </w:r>
    </w:p>
    <w:p w14:paraId="2778A113">
      <w:pPr>
        <w:spacing w:after="0" w:line="240" w:lineRule="auto"/>
        <w:ind w:right="14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Хозяйствующие субъекты, федеральные органы исполнительной власти, органы государственной власти субъектов РФ и органы местного самоуправления, иные, осуществляющие функции указанных органов органы и организации, а также государственные внебюджетные фонды, ЦБ РФ.</w:t>
      </w:r>
    </w:p>
    <w:p w14:paraId="3A675622">
      <w:pPr>
        <w:spacing w:after="0" w:line="240" w:lineRule="auto"/>
        <w:ind w:right="141"/>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5C5484C">
      <w:pPr>
        <w:spacing w:after="0" w:line="240" w:lineRule="auto"/>
        <w:ind w:right="141"/>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Тест № 2 </w:t>
      </w:r>
    </w:p>
    <w:p w14:paraId="47026E7A">
      <w:pPr>
        <w:spacing w:after="0" w:line="240" w:lineRule="auto"/>
        <w:ind w:right="14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уставном капитале субъекта малого предпринимательства доля участия РФ, субъектов РФ, общественных и религиозных организаций, благотворительных и иных фондов, юридического лица, не являющегося субъектом малого предпринимательства не может превышать: </w:t>
      </w:r>
    </w:p>
    <w:p w14:paraId="41CD90F4">
      <w:pPr>
        <w:spacing w:after="0" w:line="240" w:lineRule="auto"/>
        <w:ind w:right="14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10% </w:t>
      </w:r>
    </w:p>
    <w:p w14:paraId="616D3E01">
      <w:pPr>
        <w:spacing w:after="0" w:line="240" w:lineRule="auto"/>
        <w:ind w:right="14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  25%</w:t>
      </w:r>
    </w:p>
    <w:p w14:paraId="275A5905">
      <w:pPr>
        <w:spacing w:after="0" w:line="240" w:lineRule="auto"/>
        <w:ind w:right="14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50%</w:t>
      </w:r>
    </w:p>
    <w:p w14:paraId="0E2F1DEC">
      <w:pPr>
        <w:tabs>
          <w:tab w:val="left" w:pos="0"/>
        </w:tabs>
        <w:spacing w:after="0" w:line="240" w:lineRule="auto"/>
        <w:ind w:right="141"/>
        <w:jc w:val="both"/>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p>
    <w:p w14:paraId="704DEDBC">
      <w:pPr>
        <w:tabs>
          <w:tab w:val="left" w:pos="0"/>
        </w:tabs>
        <w:spacing w:after="0" w:line="240" w:lineRule="auto"/>
        <w:ind w:right="141"/>
        <w:jc w:val="both"/>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3</w:t>
      </w:r>
    </w:p>
    <w:p w14:paraId="79C2A1A2">
      <w:pPr>
        <w:tabs>
          <w:tab w:val="left" w:pos="0"/>
        </w:tabs>
        <w:spacing w:after="0" w:line="240" w:lineRule="auto"/>
        <w:ind w:right="141"/>
        <w:jc w:val="both"/>
        <w:rPr>
          <w:rFonts w:ascii="Times New Roman" w:hAnsi="Times New Roman" w:eastAsia="Times New Roman" w:cs="Times New Roman"/>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В учреждении товарной биржи может участвовать:</w:t>
      </w:r>
    </w:p>
    <w:p w14:paraId="305A1A92">
      <w:pPr>
        <w:tabs>
          <w:tab w:val="left" w:pos="0"/>
        </w:tabs>
        <w:spacing w:after="0" w:line="240" w:lineRule="auto"/>
        <w:ind w:right="141"/>
        <w:jc w:val="both"/>
        <w:rPr>
          <w:rFonts w:ascii="Times New Roman" w:hAnsi="Times New Roman" w:eastAsia="Times New Roman" w:cs="Times New Roman"/>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А. Кредитная организация.</w:t>
      </w:r>
    </w:p>
    <w:p w14:paraId="09BBF2BE">
      <w:pPr>
        <w:tabs>
          <w:tab w:val="left" w:pos="0"/>
        </w:tabs>
        <w:spacing w:after="0" w:line="240" w:lineRule="auto"/>
        <w:ind w:right="141"/>
        <w:jc w:val="both"/>
        <w:rPr>
          <w:rFonts w:ascii="Times New Roman" w:hAnsi="Times New Roman" w:eastAsia="Times New Roman" w:cs="Times New Roman"/>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Б. Индивидуальный предприниматель.</w:t>
      </w:r>
    </w:p>
    <w:p w14:paraId="2B3E206F">
      <w:pPr>
        <w:tabs>
          <w:tab w:val="left" w:pos="0"/>
        </w:tabs>
        <w:spacing w:after="0" w:line="240" w:lineRule="auto"/>
        <w:ind w:right="141"/>
        <w:jc w:val="both"/>
        <w:rPr>
          <w:rFonts w:ascii="Times New Roman" w:hAnsi="Times New Roman" w:eastAsia="Times New Roman" w:cs="Times New Roman"/>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В. Общественное объединение</w:t>
      </w:r>
    </w:p>
    <w:p w14:paraId="51E0697E">
      <w:pPr>
        <w:shd w:val="clear" w:color="auto" w:fill="FFFFFF"/>
        <w:tabs>
          <w:tab w:val="left" w:pos="0"/>
        </w:tabs>
        <w:spacing w:before="230" w:after="0" w:line="240" w:lineRule="auto"/>
        <w:ind w:right="141"/>
        <w:jc w:val="both"/>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4</w:t>
      </w:r>
    </w:p>
    <w:p w14:paraId="5E44C253">
      <w:pPr>
        <w:shd w:val="clear" w:color="auto" w:fill="FFFFFF"/>
        <w:tabs>
          <w:tab w:val="left" w:pos="0"/>
        </w:tabs>
        <w:spacing w:before="230"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 xml:space="preserve">Дело о банкротстве возбуждается, если требования к </w:t>
      </w: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должнику — юридическому лицу в совокупности составля</w:t>
      </w: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ют не менее:</w:t>
      </w:r>
    </w:p>
    <w:p w14:paraId="64D9A72F">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А. 10 тыс. руб.</w:t>
      </w:r>
    </w:p>
    <w:p w14:paraId="1901C1A6">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7"/>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 xml:space="preserve">Б. 10 тыс. МРОТ </w:t>
      </w:r>
    </w:p>
    <w:p w14:paraId="5A61E69E">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8"/>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8"/>
          <w:sz w:val="24"/>
          <w:szCs w:val="24"/>
          <w:lang w:eastAsia="ru-RU"/>
          <w14:textFill>
            <w14:solidFill>
              <w14:schemeClr w14:val="tx1"/>
            </w14:solidFill>
          </w14:textFill>
        </w:rPr>
        <w:t xml:space="preserve">В. 100 МРОТ </w:t>
      </w:r>
    </w:p>
    <w:p w14:paraId="52367063">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Г. 100 тыс. руб.</w:t>
      </w:r>
    </w:p>
    <w:p w14:paraId="5169C512">
      <w:pPr>
        <w:shd w:val="clear" w:color="auto" w:fill="FFFFFF"/>
        <w:tabs>
          <w:tab w:val="left" w:pos="0"/>
        </w:tabs>
        <w:spacing w:before="230" w:after="0" w:line="240" w:lineRule="auto"/>
        <w:ind w:right="141"/>
        <w:jc w:val="both"/>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5</w:t>
      </w:r>
    </w:p>
    <w:p w14:paraId="1F389485">
      <w:pPr>
        <w:shd w:val="clear" w:color="auto" w:fill="FFFFFF"/>
        <w:tabs>
          <w:tab w:val="left" w:pos="0"/>
          <w:tab w:val="left" w:pos="551"/>
        </w:tabs>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Правом на обращение в суд с заявлением о призна</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нии должника банкротом не обладает:</w:t>
      </w:r>
    </w:p>
    <w:p w14:paraId="187026EE">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А. Уполномоченный орган</w:t>
      </w:r>
    </w:p>
    <w:p w14:paraId="1C52B8A7">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Б. Конкурсный кредитор</w:t>
      </w:r>
    </w:p>
    <w:p w14:paraId="1AD18238">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 xml:space="preserve">В. Конкурсный управляющий </w:t>
      </w:r>
    </w:p>
    <w:p w14:paraId="336F58D5">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Г. Должник</w:t>
      </w:r>
    </w:p>
    <w:p w14:paraId="4EF4BAEE">
      <w:pPr>
        <w:shd w:val="clear" w:color="auto" w:fill="FFFFFF"/>
        <w:tabs>
          <w:tab w:val="left" w:pos="0"/>
        </w:tabs>
        <w:spacing w:before="230" w:after="0" w:line="240" w:lineRule="auto"/>
        <w:ind w:right="141"/>
        <w:jc w:val="both"/>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6</w:t>
      </w:r>
    </w:p>
    <w:p w14:paraId="63BA5167">
      <w:pPr>
        <w:shd w:val="clear" w:color="auto" w:fill="FFFFFF"/>
        <w:tabs>
          <w:tab w:val="left" w:pos="0"/>
        </w:tabs>
        <w:spacing w:before="230"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У</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частниками собрания кредиторов с правом голоса </w:t>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являются:</w:t>
      </w:r>
    </w:p>
    <w:p w14:paraId="43E7FD78">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 xml:space="preserve">А Представитель работников должника </w:t>
      </w:r>
    </w:p>
    <w:p w14:paraId="7258A129">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 xml:space="preserve">Б. Конкурсные кредиторы </w:t>
      </w:r>
    </w:p>
    <w:p w14:paraId="72974F45">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 xml:space="preserve">В. Представитель учредителя должника </w:t>
      </w:r>
    </w:p>
    <w:p w14:paraId="0063E882">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Г. Уполномоченные органы</w:t>
      </w:r>
    </w:p>
    <w:p w14:paraId="0C13BF61">
      <w:pPr>
        <w:shd w:val="clear" w:color="auto" w:fill="FFFFFF"/>
        <w:tabs>
          <w:tab w:val="left" w:pos="0"/>
        </w:tabs>
        <w:spacing w:before="230" w:after="0" w:line="240" w:lineRule="auto"/>
        <w:ind w:right="141"/>
        <w:jc w:val="both"/>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7</w:t>
      </w:r>
    </w:p>
    <w:p w14:paraId="247612FE">
      <w:pPr>
        <w:shd w:val="clear" w:color="auto" w:fill="FFFFFF"/>
        <w:tabs>
          <w:tab w:val="left" w:pos="0"/>
        </w:tabs>
        <w:spacing w:before="162"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 xml:space="preserve">Организация и проведение собрания кредиторов </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осуществляются:</w:t>
      </w:r>
    </w:p>
    <w:p w14:paraId="7DC9BB0A">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А. Комитетом кредиторов</w:t>
      </w:r>
    </w:p>
    <w:p w14:paraId="7FAF31E0">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3"/>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Б. Уполномоченными органами</w:t>
      </w:r>
    </w:p>
    <w:p w14:paraId="527A7D1C">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В. Арбитражным управляющим</w:t>
      </w:r>
    </w:p>
    <w:p w14:paraId="40D61E35">
      <w:pPr>
        <w:shd w:val="clear" w:color="auto" w:fill="FFFFFF"/>
        <w:tabs>
          <w:tab w:val="left" w:pos="0"/>
        </w:tabs>
        <w:spacing w:after="0" w:line="240" w:lineRule="auto"/>
        <w:ind w:right="141"/>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Г. Арбитражным судом</w:t>
      </w:r>
    </w:p>
    <w:p w14:paraId="740E099F">
      <w:pPr>
        <w:shd w:val="clear" w:color="auto" w:fill="FFFFFF"/>
        <w:spacing w:before="230" w:after="0" w:line="240" w:lineRule="auto"/>
        <w:ind w:right="141"/>
        <w:jc w:val="both"/>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8</w:t>
      </w:r>
    </w:p>
    <w:p w14:paraId="078C02B3">
      <w:pPr>
        <w:shd w:val="clear" w:color="auto" w:fill="FFFFFF"/>
        <w:spacing w:before="230" w:after="0" w:line="240" w:lineRule="auto"/>
        <w:ind w:right="141" w:firstLine="142"/>
        <w:jc w:val="both"/>
        <w:rPr>
          <w:rFonts w:ascii="Times New Roman" w:hAnsi="Times New Roman" w:eastAsia="Times New Roman" w:cs="Times New Roman"/>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 xml:space="preserve">Антимонопольный орган выдает хозяйствующим </w:t>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субъектам обязательные для исполнения:</w:t>
      </w:r>
    </w:p>
    <w:p w14:paraId="1D323D20">
      <w:pPr>
        <w:shd w:val="clear" w:color="auto" w:fill="FFFFFF"/>
        <w:spacing w:before="7" w:after="0" w:line="240" w:lineRule="auto"/>
        <w:ind w:right="141" w:firstLine="142"/>
        <w:rPr>
          <w:rFonts w:ascii="Times New Roman" w:hAnsi="Times New Roman" w:eastAsia="Times New Roman" w:cs="Times New Roman"/>
          <w:color w:val="000000" w:themeColor="text1"/>
          <w:spacing w:val="3"/>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А. Указания</w:t>
      </w:r>
    </w:p>
    <w:p w14:paraId="7F15839F">
      <w:pPr>
        <w:shd w:val="clear" w:color="auto" w:fill="FFFFFF"/>
        <w:spacing w:before="7" w:after="0" w:line="240" w:lineRule="auto"/>
        <w:ind w:right="141" w:firstLine="142"/>
        <w:rPr>
          <w:rFonts w:ascii="Times New Roman" w:hAnsi="Times New Roman" w:eastAsia="Times New Roman" w:cs="Times New Roman"/>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 xml:space="preserve">Б. Приказы </w:t>
      </w:r>
    </w:p>
    <w:p w14:paraId="74F48266">
      <w:pPr>
        <w:shd w:val="clear" w:color="auto" w:fill="FFFFFF"/>
        <w:spacing w:before="7" w:after="0" w:line="240" w:lineRule="auto"/>
        <w:ind w:right="141" w:firstLine="142"/>
        <w:rPr>
          <w:rFonts w:ascii="Times New Roman" w:hAnsi="Times New Roman" w:eastAsia="Times New Roman" w:cs="Times New Roman"/>
          <w:color w:val="000000" w:themeColor="text1"/>
          <w:spacing w:val="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 Постановления</w:t>
      </w:r>
    </w:p>
    <w:p w14:paraId="1A9CA492">
      <w:pPr>
        <w:shd w:val="clear" w:color="auto" w:fill="FFFFFF"/>
        <w:spacing w:before="7" w:after="0" w:line="240" w:lineRule="auto"/>
        <w:ind w:right="141" w:firstLine="142"/>
        <w:rPr>
          <w:rFonts w:ascii="Times New Roman" w:hAnsi="Times New Roman" w:eastAsia="Times New Roman" w:cs="Times New Roman"/>
          <w:color w:val="000000" w:themeColor="text1"/>
          <w:spacing w:val="3"/>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Г. Предписания</w:t>
      </w:r>
    </w:p>
    <w:p w14:paraId="56FDF6D6">
      <w:pPr>
        <w:shd w:val="clear" w:color="auto" w:fill="FFFFFF"/>
        <w:spacing w:before="7"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Д. Распоряжения</w:t>
      </w:r>
    </w:p>
    <w:p w14:paraId="02AA3074">
      <w:pPr>
        <w:shd w:val="clear" w:color="auto" w:fill="FFFFFF"/>
        <w:spacing w:before="230" w:after="0" w:line="240" w:lineRule="auto"/>
        <w:ind w:right="141" w:firstLine="142"/>
        <w:jc w:val="both"/>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9</w:t>
      </w:r>
    </w:p>
    <w:p w14:paraId="5CC9DE66">
      <w:pPr>
        <w:shd w:val="clear" w:color="auto" w:fill="FFFFFF"/>
        <w:tabs>
          <w:tab w:val="left" w:pos="641"/>
        </w:tabs>
        <w:spacing w:before="169" w:after="0" w:line="240" w:lineRule="auto"/>
        <w:ind w:right="141" w:firstLine="142"/>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Антимонопольный орган не вправе:</w:t>
      </w:r>
    </w:p>
    <w:p w14:paraId="28C5276E">
      <w:pPr>
        <w:shd w:val="clear" w:color="auto" w:fill="FFFFFF"/>
        <w:spacing w:before="11" w:after="0" w:line="240" w:lineRule="auto"/>
        <w:ind w:right="141" w:firstLine="142"/>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А. Привлекать хозяйствующих субъектов и их должностных лиц к админист</w:t>
      </w: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ративной ответственности</w:t>
      </w:r>
    </w:p>
    <w:p w14:paraId="66A96275">
      <w:pPr>
        <w:shd w:val="clear" w:color="auto" w:fill="FFFFFF"/>
        <w:spacing w:before="4" w:after="0" w:line="240" w:lineRule="auto"/>
        <w:ind w:right="141" w:firstLine="142"/>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Б. Привлекать должностных лиц федеральных орга</w:t>
      </w:r>
      <w:r>
        <w:rPr>
          <w:rFonts w:ascii="Times New Roman" w:hAnsi="Times New Roman" w:eastAsia="Times New Roman" w:cs="Times New Roman"/>
          <w:color w:val="000000" w:themeColor="text1"/>
          <w:spacing w:val="7"/>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8"/>
          <w:sz w:val="24"/>
          <w:szCs w:val="24"/>
          <w:lang w:eastAsia="ru-RU"/>
          <w14:textFill>
            <w14:solidFill>
              <w14:schemeClr w14:val="tx1"/>
            </w14:solidFill>
          </w14:textFill>
        </w:rPr>
        <w:t xml:space="preserve">нов исполнительной власти к административной </w:t>
      </w: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ответственности</w:t>
      </w:r>
    </w:p>
    <w:p w14:paraId="14FC12F4">
      <w:pPr>
        <w:shd w:val="clear" w:color="auto" w:fill="FFFFFF"/>
        <w:spacing w:before="4" w:after="0" w:line="240" w:lineRule="auto"/>
        <w:ind w:right="141" w:firstLine="142"/>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8"/>
          <w:sz w:val="24"/>
          <w:szCs w:val="24"/>
          <w:lang w:eastAsia="ru-RU"/>
          <w14:textFill>
            <w14:solidFill>
              <w14:schemeClr w14:val="tx1"/>
            </w14:solidFill>
          </w14:textFill>
        </w:rPr>
        <w:t>В. Устанавливать наличие доминирующего положе</w:t>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t>ния хозяйствующего субъекта</w:t>
      </w:r>
    </w:p>
    <w:p w14:paraId="345138C1">
      <w:pPr>
        <w:shd w:val="clear" w:color="auto" w:fill="FFFFFF"/>
        <w:spacing w:after="0" w:line="240" w:lineRule="auto"/>
        <w:ind w:right="141" w:firstLine="142"/>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Г. Принимать решение о ликвидации коммерческих организаций</w:t>
      </w:r>
    </w:p>
    <w:p w14:paraId="71344C1D">
      <w:pPr>
        <w:shd w:val="clear" w:color="auto" w:fill="FFFFFF"/>
        <w:spacing w:after="0" w:line="240" w:lineRule="auto"/>
        <w:ind w:right="141" w:firstLine="142"/>
        <w:jc w:val="both"/>
        <w:rPr>
          <w:rFonts w:ascii="Times New Roman" w:hAnsi="Times New Roman" w:eastAsia="Times New Roman" w:cs="Times New Roman"/>
          <w:color w:val="000000" w:themeColor="text1"/>
          <w:spacing w:val="10"/>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6"/>
          <w:sz w:val="24"/>
          <w:szCs w:val="24"/>
          <w:lang w:eastAsia="ru-RU"/>
          <w14:textFill>
            <w14:solidFill>
              <w14:schemeClr w14:val="tx1"/>
            </w14:solidFill>
          </w14:textFill>
        </w:rPr>
        <w:t>Д. Запрашивать и получать от хозяйствующих субъ</w:t>
      </w: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ектов и органов исполнительной власти объясне</w:t>
      </w:r>
      <w:r>
        <w:rPr>
          <w:rFonts w:ascii="Times New Roman" w:hAnsi="Times New Roman" w:eastAsia="Times New Roman" w:cs="Times New Roman"/>
          <w:color w:val="000000" w:themeColor="text1"/>
          <w:spacing w:val="7"/>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10"/>
          <w:sz w:val="24"/>
          <w:szCs w:val="24"/>
          <w:lang w:eastAsia="ru-RU"/>
          <w14:textFill>
            <w14:solidFill>
              <w14:schemeClr w14:val="tx1"/>
            </w14:solidFill>
          </w14:textFill>
        </w:rPr>
        <w:t>ния в письменной форме</w:t>
      </w:r>
    </w:p>
    <w:p w14:paraId="308967B3">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Е. Признавать недействительным договор, который не соответствует антимонопольному законода</w:t>
      </w:r>
      <w:r>
        <w:rPr>
          <w:rFonts w:ascii="Times New Roman" w:hAnsi="Times New Roman" w:eastAsia="Times New Roman" w:cs="Times New Roman"/>
          <w:color w:val="000000" w:themeColor="text1"/>
          <w:sz w:val="24"/>
          <w:szCs w:val="24"/>
          <w:lang w:eastAsia="ru-RU"/>
          <w14:textFill>
            <w14:solidFill>
              <w14:schemeClr w14:val="tx1"/>
            </w14:solidFill>
          </w14:textFill>
        </w:rPr>
        <w:softHyphen/>
      </w:r>
      <w:r>
        <w:rPr>
          <w:rFonts w:ascii="Times New Roman" w:hAnsi="Times New Roman" w:eastAsia="Times New Roman" w:cs="Times New Roman"/>
          <w:color w:val="000000" w:themeColor="text1"/>
          <w:sz w:val="24"/>
          <w:szCs w:val="24"/>
          <w:lang w:eastAsia="ru-RU"/>
          <w14:textFill>
            <w14:solidFill>
              <w14:schemeClr w14:val="tx1"/>
            </w14:solidFill>
          </w14:textFill>
        </w:rPr>
        <w:t>тельству</w:t>
      </w:r>
    </w:p>
    <w:p w14:paraId="448DE704">
      <w:pPr>
        <w:spacing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7DD9995">
      <w:pPr>
        <w:spacing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Тест № 10</w:t>
      </w:r>
    </w:p>
    <w:p w14:paraId="6882C2F5">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Доход, полученный в результате нарушения антимонопольного законодательства, взыскивается в судебном порядке:</w:t>
      </w:r>
    </w:p>
    <w:p w14:paraId="1F001D99">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 В пользу антимонопольного органа России</w:t>
      </w:r>
      <w:r>
        <w:rPr>
          <w:rFonts w:ascii="Times New Roman" w:hAnsi="Times New Roman" w:eastAsia="Times New Roman" w:cs="Times New Roman"/>
          <w:color w:val="000000" w:themeColor="text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z w:val="24"/>
          <w:szCs w:val="24"/>
          <w:lang w:eastAsia="ru-RU"/>
          <w14:textFill>
            <w14:solidFill>
              <w14:schemeClr w14:val="tx1"/>
            </w14:solidFill>
          </w14:textFill>
        </w:rPr>
        <w:t>Б. В бюджет соответствующего субъекта РФ</w:t>
      </w:r>
      <w:r>
        <w:rPr>
          <w:rFonts w:ascii="Times New Roman" w:hAnsi="Times New Roman" w:eastAsia="Times New Roman" w:cs="Times New Roman"/>
          <w:color w:val="000000" w:themeColor="text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z w:val="24"/>
          <w:szCs w:val="24"/>
          <w:lang w:eastAsia="ru-RU"/>
          <w14:textFill>
            <w14:solidFill>
              <w14:schemeClr w14:val="tx1"/>
            </w14:solidFill>
          </w14:textFill>
        </w:rPr>
        <w:t>В. В федеральный бюджет</w:t>
      </w:r>
      <w:r>
        <w:rPr>
          <w:rFonts w:ascii="Times New Roman" w:hAnsi="Times New Roman" w:eastAsia="Times New Roman" w:cs="Times New Roman"/>
          <w:color w:val="000000" w:themeColor="text1"/>
          <w:sz w:val="24"/>
          <w:szCs w:val="24"/>
          <w:lang w:eastAsia="ru-RU"/>
          <w14:textFill>
            <w14:solidFill>
              <w14:schemeClr w14:val="tx1"/>
            </w14:solidFill>
          </w14:textFill>
        </w:rPr>
        <w:tab/>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p>
    <w:p w14:paraId="6A45A7B2">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555E134">
      <w:pPr>
        <w:spacing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Тест № 11</w:t>
      </w:r>
    </w:p>
    <w:p w14:paraId="6851EE56">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Решение антимонопольного органа может быть обжаловано в судебном порядке в течение:</w:t>
      </w:r>
    </w:p>
    <w:p w14:paraId="4EEEB2F8">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10 дней со дня принятия решения </w:t>
      </w:r>
    </w:p>
    <w:p w14:paraId="1A62EF8A">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1 месяца со дня принятия решения </w:t>
      </w:r>
    </w:p>
    <w:p w14:paraId="396F3C06">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3 месяцев со дня принятия решения</w:t>
      </w:r>
    </w:p>
    <w:p w14:paraId="22ED6D17">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 6 месяцев со дня принятия решения</w:t>
      </w:r>
    </w:p>
    <w:p w14:paraId="75B559FF">
      <w:pPr>
        <w:shd w:val="clear" w:color="auto" w:fill="FFFFFF"/>
        <w:tabs>
          <w:tab w:val="left" w:pos="0"/>
        </w:tabs>
        <w:spacing w:before="230" w:after="0" w:line="240" w:lineRule="auto"/>
        <w:ind w:right="141" w:firstLine="142"/>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12</w:t>
      </w:r>
    </w:p>
    <w:p w14:paraId="4B2B6F4C">
      <w:pPr>
        <w:shd w:val="clear" w:color="auto" w:fill="FFFFFF"/>
        <w:tabs>
          <w:tab w:val="left" w:pos="0"/>
          <w:tab w:val="left" w:pos="529"/>
        </w:tabs>
        <w:spacing w:before="158"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Сертификация является формой осуществления ор</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ганом по сертификации подтверждения соответствия объ</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ектов требованиям:</w:t>
      </w:r>
    </w:p>
    <w:p w14:paraId="24D3F93A">
      <w:pPr>
        <w:shd w:val="clear" w:color="auto" w:fill="FFFFFF"/>
        <w:tabs>
          <w:tab w:val="left" w:pos="0"/>
        </w:tabs>
        <w:spacing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А. Законодательства РФ и условиям договора</w:t>
      </w:r>
    </w:p>
    <w:p w14:paraId="087A789A">
      <w:pPr>
        <w:shd w:val="clear" w:color="auto" w:fill="FFFFFF"/>
        <w:tabs>
          <w:tab w:val="left" w:pos="0"/>
        </w:tabs>
        <w:spacing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Б. Технических регламентов и положениям стандар</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6"/>
          <w:sz w:val="24"/>
          <w:szCs w:val="24"/>
          <w:lang w:eastAsia="ru-RU"/>
          <w14:textFill>
            <w14:solidFill>
              <w14:schemeClr w14:val="tx1"/>
            </w14:solidFill>
          </w14:textFill>
        </w:rPr>
        <w:t>тов</w:t>
      </w:r>
    </w:p>
    <w:p w14:paraId="0C31AB85">
      <w:pPr>
        <w:shd w:val="clear" w:color="auto" w:fill="FFFFFF"/>
        <w:tabs>
          <w:tab w:val="left" w:pos="0"/>
        </w:tabs>
        <w:spacing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В. Законодательства РФ</w:t>
      </w:r>
    </w:p>
    <w:p w14:paraId="6DB8E31F">
      <w:pPr>
        <w:shd w:val="clear" w:color="auto" w:fill="FFFFFF"/>
        <w:tabs>
          <w:tab w:val="left" w:pos="0"/>
        </w:tabs>
        <w:spacing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Г. Технических регламентов, стандартов или услови</w:t>
      </w:r>
      <w:r>
        <w:rPr>
          <w:rFonts w:ascii="Times New Roman" w:hAnsi="Times New Roman" w:eastAsia="Times New Roman" w:cs="Times New Roman"/>
          <w:color w:val="000000" w:themeColor="text1"/>
          <w:spacing w:val="-4"/>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ям договора</w:t>
      </w:r>
    </w:p>
    <w:p w14:paraId="26CBD29A">
      <w:pPr>
        <w:shd w:val="clear" w:color="auto" w:fill="FFFFFF"/>
        <w:tabs>
          <w:tab w:val="left" w:pos="0"/>
        </w:tabs>
        <w:spacing w:before="230" w:after="0" w:line="240" w:lineRule="auto"/>
        <w:ind w:right="141" w:firstLine="142"/>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13</w:t>
      </w:r>
    </w:p>
    <w:p w14:paraId="3F6E1B01">
      <w:pPr>
        <w:shd w:val="clear" w:color="auto" w:fill="FFFFFF"/>
        <w:tabs>
          <w:tab w:val="left" w:pos="0"/>
          <w:tab w:val="left" w:pos="529"/>
        </w:tabs>
        <w:spacing w:before="155"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Декларирование соответствия — это форма подтверждения соответствия продукции требованиям:</w:t>
      </w:r>
    </w:p>
    <w:p w14:paraId="32FA57A3">
      <w:pPr>
        <w:shd w:val="clear" w:color="auto" w:fill="FFFFFF"/>
        <w:tabs>
          <w:tab w:val="left" w:pos="0"/>
        </w:tabs>
        <w:spacing w:before="4"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А. Технических регламентов и положениям стандар</w:t>
      </w:r>
      <w:r>
        <w:rPr>
          <w:rFonts w:ascii="Times New Roman" w:hAnsi="Times New Roman" w:eastAsia="Times New Roman" w:cs="Times New Roman"/>
          <w:color w:val="000000" w:themeColor="text1"/>
          <w:spacing w:val="-3"/>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тов</w:t>
      </w:r>
    </w:p>
    <w:p w14:paraId="6F48A352">
      <w:pPr>
        <w:shd w:val="clear" w:color="auto" w:fill="FFFFFF"/>
        <w:tabs>
          <w:tab w:val="left" w:pos="0"/>
        </w:tabs>
        <w:spacing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Б. Технических регламентов</w:t>
      </w:r>
    </w:p>
    <w:p w14:paraId="3EC54678">
      <w:pPr>
        <w:shd w:val="clear" w:color="auto" w:fill="FFFFFF"/>
        <w:tabs>
          <w:tab w:val="left" w:pos="0"/>
        </w:tabs>
        <w:spacing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В. Законодательства РФ</w:t>
      </w:r>
    </w:p>
    <w:p w14:paraId="73A1C5C4">
      <w:pPr>
        <w:shd w:val="clear" w:color="auto" w:fill="FFFFFF"/>
        <w:tabs>
          <w:tab w:val="left" w:pos="0"/>
        </w:tabs>
        <w:spacing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Г. Технических регламентов, стандартов или услови</w:t>
      </w:r>
      <w:r>
        <w:rPr>
          <w:rFonts w:ascii="Times New Roman" w:hAnsi="Times New Roman" w:eastAsia="Times New Roman" w:cs="Times New Roman"/>
          <w:color w:val="000000" w:themeColor="text1"/>
          <w:spacing w:val="-3"/>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ям договора</w:t>
      </w:r>
    </w:p>
    <w:p w14:paraId="039ED057">
      <w:pPr>
        <w:shd w:val="clear" w:color="auto" w:fill="FFFFFF"/>
        <w:tabs>
          <w:tab w:val="left" w:pos="0"/>
        </w:tabs>
        <w:spacing w:before="230" w:after="0" w:line="240" w:lineRule="auto"/>
        <w:ind w:right="141" w:firstLine="142"/>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14</w:t>
      </w:r>
    </w:p>
    <w:p w14:paraId="11026AEE">
      <w:pPr>
        <w:shd w:val="clear" w:color="auto" w:fill="FFFFFF"/>
        <w:tabs>
          <w:tab w:val="left" w:pos="0"/>
          <w:tab w:val="left" w:pos="529"/>
        </w:tabs>
        <w:spacing w:before="158"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Стандартизация товаров (работ, услуг) является:</w:t>
      </w:r>
    </w:p>
    <w:p w14:paraId="27F774A8">
      <w:pPr>
        <w:shd w:val="clear" w:color="auto" w:fill="FFFFFF"/>
        <w:tabs>
          <w:tab w:val="left" w:pos="0"/>
        </w:tabs>
        <w:spacing w:before="7" w:after="0" w:line="240" w:lineRule="auto"/>
        <w:ind w:right="141" w:firstLine="142"/>
        <w:rPr>
          <w:rFonts w:ascii="Times New Roman" w:hAnsi="Times New Roman" w:eastAsia="Times New Roman" w:cs="Times New Roman"/>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 xml:space="preserve">А. Добровольной </w:t>
      </w:r>
    </w:p>
    <w:p w14:paraId="0FACA745">
      <w:pPr>
        <w:shd w:val="clear" w:color="auto" w:fill="FFFFFF"/>
        <w:tabs>
          <w:tab w:val="left" w:pos="0"/>
        </w:tabs>
        <w:spacing w:before="7" w:after="0" w:line="240" w:lineRule="auto"/>
        <w:ind w:right="141"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Б. Обязательной</w:t>
      </w:r>
    </w:p>
    <w:p w14:paraId="251FF26C">
      <w:pPr>
        <w:shd w:val="clear" w:color="auto" w:fill="FFFFFF"/>
        <w:tabs>
          <w:tab w:val="left" w:pos="0"/>
        </w:tabs>
        <w:spacing w:after="0" w:line="240" w:lineRule="auto"/>
        <w:ind w:right="141" w:firstLine="142"/>
        <w:rPr>
          <w:rFonts w:ascii="Times New Roman" w:hAnsi="Times New Roman" w:eastAsia="Times New Roman" w:cs="Times New Roman"/>
          <w:color w:val="000000" w:themeColor="text1"/>
          <w:spacing w:val="-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В. Обязательной в отношении определенного переч</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softHyphen/>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ня товаров (работ, услуг)</w:t>
      </w:r>
    </w:p>
    <w:p w14:paraId="2DCCDE9F">
      <w:pPr>
        <w:shd w:val="clear" w:color="auto" w:fill="FFFFFF"/>
        <w:tabs>
          <w:tab w:val="left" w:pos="0"/>
        </w:tabs>
        <w:spacing w:after="0" w:line="240" w:lineRule="auto"/>
        <w:ind w:right="141" w:firstLine="142"/>
        <w:rPr>
          <w:rFonts w:ascii="Times New Roman" w:hAnsi="Times New Roman" w:eastAsia="Times New Roman" w:cs="Times New Roman"/>
          <w:color w:val="000000" w:themeColor="text1"/>
          <w:spacing w:val="-2"/>
          <w:sz w:val="24"/>
          <w:szCs w:val="24"/>
          <w:lang w:eastAsia="ru-RU"/>
          <w14:textFill>
            <w14:solidFill>
              <w14:schemeClr w14:val="tx1"/>
            </w14:solidFill>
          </w14:textFill>
        </w:rPr>
      </w:pPr>
    </w:p>
    <w:p w14:paraId="5492DD0A">
      <w:pPr>
        <w:spacing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Тест № 15</w:t>
      </w:r>
    </w:p>
    <w:p w14:paraId="321E132E">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Органы нотариата защищают права и интересы коммерсантов:</w:t>
      </w:r>
    </w:p>
    <w:p w14:paraId="71D60931">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 По спорам в коммерческой сфере;</w:t>
      </w:r>
    </w:p>
    <w:p w14:paraId="160BFFD8">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 По вопросам возмещения вреда;</w:t>
      </w:r>
    </w:p>
    <w:p w14:paraId="598FBE6A">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По бесспорным делам.</w:t>
      </w:r>
    </w:p>
    <w:p w14:paraId="6C58FFA5">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7F6B578">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Тест № 16</w:t>
      </w:r>
      <w:r>
        <w:rPr>
          <w:rFonts w:ascii="Times New Roman" w:hAnsi="Times New Roman" w:eastAsia="Times New Roman" w:cs="Times New Roman"/>
          <w:color w:val="000000" w:themeColor="text1"/>
          <w:sz w:val="24"/>
          <w:szCs w:val="24"/>
          <w:lang w:eastAsia="ru-RU"/>
          <w14:textFill>
            <w14:solidFill>
              <w14:schemeClr w14:val="tx1"/>
            </w14:solidFill>
          </w14:textFill>
        </w:rPr>
        <w:t>.</w:t>
      </w:r>
    </w:p>
    <w:p w14:paraId="3B7550C3">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отвечают товарищи по всем общим обязательствам, если договор простого товарищества связан с осуществлением его участниками коммерческой деятельности:</w:t>
      </w:r>
    </w:p>
    <w:p w14:paraId="69CB2986">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 Пропорционально стоимости вкладов;</w:t>
      </w:r>
    </w:p>
    <w:p w14:paraId="0F9C087E">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 В равных долях;</w:t>
      </w:r>
    </w:p>
    <w:p w14:paraId="631797DE">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Солидарно.</w:t>
      </w:r>
    </w:p>
    <w:p w14:paraId="3DE1F441">
      <w:pPr>
        <w:shd w:val="clear" w:color="auto" w:fill="FFFFFF"/>
        <w:tabs>
          <w:tab w:val="left" w:pos="0"/>
        </w:tabs>
        <w:spacing w:before="252" w:after="0" w:line="240" w:lineRule="auto"/>
        <w:ind w:firstLine="142"/>
        <w:jc w:val="both"/>
        <w:rPr>
          <w:rFonts w:ascii="Times New Roman" w:hAnsi="Times New Roman" w:eastAsia="Times New Roman" w:cs="Times New Roman"/>
          <w:b/>
          <w:color w:val="000000" w:themeColor="text1"/>
          <w:spacing w:val="-2"/>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17</w:t>
      </w:r>
    </w:p>
    <w:p w14:paraId="30CD7464">
      <w:pPr>
        <w:shd w:val="clear" w:color="auto" w:fill="FFFFFF"/>
        <w:tabs>
          <w:tab w:val="left" w:pos="0"/>
        </w:tabs>
        <w:spacing w:after="0" w:line="240" w:lineRule="auto"/>
        <w:ind w:firstLine="142"/>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Некоммерческие организации вправе заниматься предпринимательской деятельностью:</w:t>
      </w:r>
    </w:p>
    <w:p w14:paraId="5628C6ED">
      <w:pPr>
        <w:widowControl w:val="0"/>
        <w:numPr>
          <w:ilvl w:val="0"/>
          <w:numId w:val="43"/>
        </w:numPr>
        <w:shd w:val="clear" w:color="auto" w:fill="FFFFFF"/>
        <w:tabs>
          <w:tab w:val="left" w:pos="0"/>
          <w:tab w:val="left" w:pos="142"/>
        </w:tabs>
        <w:autoSpaceDE w:val="0"/>
        <w:autoSpaceDN w:val="0"/>
        <w:adjustRightInd w:val="0"/>
        <w:spacing w:after="0" w:line="240" w:lineRule="auto"/>
        <w:ind w:left="360"/>
        <w:jc w:val="both"/>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нет;</w:t>
      </w:r>
    </w:p>
    <w:p w14:paraId="45BD1BE9">
      <w:pPr>
        <w:widowControl w:val="0"/>
        <w:numPr>
          <w:ilvl w:val="0"/>
          <w:numId w:val="43"/>
        </w:numPr>
        <w:shd w:val="clear" w:color="auto" w:fill="FFFFFF"/>
        <w:tabs>
          <w:tab w:val="left" w:pos="0"/>
          <w:tab w:val="left" w:pos="142"/>
        </w:tabs>
        <w:autoSpaceDE w:val="0"/>
        <w:autoSpaceDN w:val="0"/>
        <w:adjustRightInd w:val="0"/>
        <w:spacing w:after="0" w:line="240" w:lineRule="auto"/>
        <w:ind w:left="360"/>
        <w:jc w:val="both"/>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да, вправе без ограничения;</w:t>
      </w:r>
    </w:p>
    <w:p w14:paraId="538ADBBE">
      <w:pPr>
        <w:widowControl w:val="0"/>
        <w:numPr>
          <w:ilvl w:val="0"/>
          <w:numId w:val="43"/>
        </w:numPr>
        <w:shd w:val="clear" w:color="auto" w:fill="FFFFFF"/>
        <w:tabs>
          <w:tab w:val="left" w:pos="0"/>
          <w:tab w:val="left" w:pos="142"/>
        </w:tabs>
        <w:autoSpaceDE w:val="0"/>
        <w:autoSpaceDN w:val="0"/>
        <w:adjustRightInd w:val="0"/>
        <w:spacing w:after="0" w:line="240" w:lineRule="auto"/>
        <w:ind w:left="360"/>
        <w:jc w:val="both"/>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вправе, но лишь в соответствии с уставными целями</w:t>
      </w:r>
    </w:p>
    <w:p w14:paraId="1899F13C">
      <w:pPr>
        <w:shd w:val="clear" w:color="auto" w:fill="FFFFFF"/>
        <w:tabs>
          <w:tab w:val="left" w:pos="0"/>
        </w:tabs>
        <w:spacing w:before="266" w:after="0" w:line="240" w:lineRule="auto"/>
        <w:ind w:firstLine="142"/>
        <w:jc w:val="both"/>
        <w:rPr>
          <w:rFonts w:ascii="Times New Roman" w:hAnsi="Times New Roman" w:eastAsia="Times New Roman" w:cs="Times New Roman"/>
          <w:b/>
          <w:color w:val="000000" w:themeColor="text1"/>
          <w:spacing w:val="-2"/>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18</w:t>
      </w:r>
    </w:p>
    <w:p w14:paraId="132CFC6E">
      <w:pPr>
        <w:shd w:val="clear" w:color="auto" w:fill="FFFFFF"/>
        <w:tabs>
          <w:tab w:val="left" w:pos="0"/>
        </w:tabs>
        <w:spacing w:after="0" w:line="240" w:lineRule="auto"/>
        <w:ind w:firstLine="142"/>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Срок действия лицензии не может быть:</w:t>
      </w:r>
    </w:p>
    <w:p w14:paraId="5019660B">
      <w:pPr>
        <w:widowControl w:val="0"/>
        <w:numPr>
          <w:ilvl w:val="0"/>
          <w:numId w:val="44"/>
        </w:numPr>
        <w:shd w:val="clear" w:color="auto" w:fill="FFFFFF"/>
        <w:tabs>
          <w:tab w:val="left" w:pos="0"/>
          <w:tab w:val="left" w:pos="727"/>
        </w:tabs>
        <w:autoSpaceDE w:val="0"/>
        <w:autoSpaceDN w:val="0"/>
        <w:adjustRightInd w:val="0"/>
        <w:spacing w:after="0" w:line="240" w:lineRule="auto"/>
        <w:ind w:left="367"/>
        <w:jc w:val="both"/>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0"/>
          <w:sz w:val="24"/>
          <w:szCs w:val="24"/>
          <w:lang w:eastAsia="ru-RU"/>
          <w14:textFill>
            <w14:solidFill>
              <w14:schemeClr w14:val="tx1"/>
            </w14:solidFill>
          </w14:textFill>
        </w:rPr>
        <w:t>менее 3 лет;</w:t>
      </w:r>
    </w:p>
    <w:p w14:paraId="71820804">
      <w:pPr>
        <w:widowControl w:val="0"/>
        <w:numPr>
          <w:ilvl w:val="0"/>
          <w:numId w:val="44"/>
        </w:numPr>
        <w:shd w:val="clear" w:color="auto" w:fill="FFFFFF"/>
        <w:tabs>
          <w:tab w:val="left" w:pos="0"/>
          <w:tab w:val="left" w:pos="727"/>
        </w:tabs>
        <w:autoSpaceDE w:val="0"/>
        <w:autoSpaceDN w:val="0"/>
        <w:adjustRightInd w:val="0"/>
        <w:spacing w:after="0" w:line="240" w:lineRule="auto"/>
        <w:ind w:left="367"/>
        <w:jc w:val="both"/>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менее 5  лет;</w:t>
      </w:r>
    </w:p>
    <w:p w14:paraId="0530E84F">
      <w:pPr>
        <w:widowControl w:val="0"/>
        <w:numPr>
          <w:ilvl w:val="0"/>
          <w:numId w:val="44"/>
        </w:numPr>
        <w:shd w:val="clear" w:color="auto" w:fill="FFFFFF"/>
        <w:tabs>
          <w:tab w:val="left" w:pos="0"/>
          <w:tab w:val="left" w:pos="727"/>
        </w:tabs>
        <w:autoSpaceDE w:val="0"/>
        <w:autoSpaceDN w:val="0"/>
        <w:adjustRightInd w:val="0"/>
        <w:spacing w:after="0" w:line="240" w:lineRule="auto"/>
        <w:ind w:left="367"/>
        <w:jc w:val="both"/>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менее 10 лет.</w:t>
      </w:r>
    </w:p>
    <w:p w14:paraId="5A5FECEF">
      <w:pPr>
        <w:shd w:val="clear" w:color="auto" w:fill="FFFFFF"/>
        <w:tabs>
          <w:tab w:val="left" w:pos="0"/>
        </w:tabs>
        <w:spacing w:before="274" w:after="0" w:line="240" w:lineRule="auto"/>
        <w:ind w:firstLine="142"/>
        <w:jc w:val="both"/>
        <w:rPr>
          <w:rFonts w:ascii="Times New Roman" w:hAnsi="Times New Roman" w:eastAsia="Times New Roman" w:cs="Times New Roman"/>
          <w:b/>
          <w:color w:val="000000" w:themeColor="text1"/>
          <w:spacing w:val="-2"/>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19</w:t>
      </w:r>
    </w:p>
    <w:p w14:paraId="3EFFEF8F">
      <w:pPr>
        <w:shd w:val="clear" w:color="auto" w:fill="FFFFFF"/>
        <w:tabs>
          <w:tab w:val="left" w:pos="0"/>
        </w:tabs>
        <w:spacing w:after="0" w:line="240" w:lineRule="auto"/>
        <w:ind w:firstLine="142"/>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Единый государственный регистр юридических лиц ведет:</w:t>
      </w:r>
    </w:p>
    <w:p w14:paraId="23AFBFC8">
      <w:pPr>
        <w:widowControl w:val="0"/>
        <w:numPr>
          <w:ilvl w:val="0"/>
          <w:numId w:val="45"/>
        </w:numPr>
        <w:shd w:val="clear" w:color="auto" w:fill="FFFFFF"/>
        <w:tabs>
          <w:tab w:val="left" w:pos="742"/>
        </w:tabs>
        <w:autoSpaceDE w:val="0"/>
        <w:autoSpaceDN w:val="0"/>
        <w:adjustRightInd w:val="0"/>
        <w:spacing w:after="0" w:line="240" w:lineRule="auto"/>
        <w:rPr>
          <w:rFonts w:ascii="Times New Roman" w:hAnsi="Times New Roman" w:eastAsia="Times New Roman" w:cs="Times New Roman"/>
          <w:color w:val="000000" w:themeColor="text1"/>
          <w:spacing w:val="-29"/>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Федеральная служба по налогам и сборам;</w:t>
      </w:r>
    </w:p>
    <w:p w14:paraId="62B04B67">
      <w:pPr>
        <w:widowControl w:val="0"/>
        <w:numPr>
          <w:ilvl w:val="0"/>
          <w:numId w:val="45"/>
        </w:numPr>
        <w:shd w:val="clear" w:color="auto" w:fill="FFFFFF"/>
        <w:tabs>
          <w:tab w:val="left" w:pos="742"/>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Министерство юстиции;</w:t>
      </w:r>
    </w:p>
    <w:p w14:paraId="7F187659">
      <w:pPr>
        <w:widowControl w:val="0"/>
        <w:numPr>
          <w:ilvl w:val="0"/>
          <w:numId w:val="45"/>
        </w:numPr>
        <w:shd w:val="clear" w:color="auto" w:fill="FFFFFF"/>
        <w:tabs>
          <w:tab w:val="left" w:pos="742"/>
        </w:tabs>
        <w:autoSpaceDE w:val="0"/>
        <w:autoSpaceDN w:val="0"/>
        <w:adjustRightInd w:val="0"/>
        <w:spacing w:after="0" w:line="240" w:lineRule="auto"/>
        <w:rPr>
          <w:rFonts w:ascii="Times New Roman" w:hAnsi="Times New Roman" w:eastAsia="Times New Roman" w:cs="Times New Roman"/>
          <w:color w:val="000000" w:themeColor="text1"/>
          <w:spacing w:val="-1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Федеральная антимонопольная служба.</w:t>
      </w:r>
    </w:p>
    <w:p w14:paraId="422F62C4">
      <w:pPr>
        <w:shd w:val="clear" w:color="auto" w:fill="FFFFFF"/>
        <w:spacing w:before="281" w:after="0" w:line="240" w:lineRule="auto"/>
        <w:ind w:firstLine="142"/>
        <w:rPr>
          <w:rFonts w:ascii="Times New Roman" w:hAnsi="Times New Roman" w:eastAsia="Times New Roman" w:cs="Times New Roman"/>
          <w:b/>
          <w:color w:val="000000" w:themeColor="text1"/>
          <w:spacing w:val="-2"/>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20</w:t>
      </w:r>
    </w:p>
    <w:p w14:paraId="2B08B9FB">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Подпись заявителя на заявления о государственной регистрации юридических лиц</w:t>
      </w:r>
    </w:p>
    <w:p w14:paraId="038FD524">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нотариально удостоверяет:</w:t>
      </w:r>
    </w:p>
    <w:p w14:paraId="6DA32B03">
      <w:pPr>
        <w:widowControl w:val="0"/>
        <w:numPr>
          <w:ilvl w:val="0"/>
          <w:numId w:val="46"/>
        </w:numPr>
        <w:shd w:val="clear" w:color="auto" w:fill="FFFFFF"/>
        <w:tabs>
          <w:tab w:val="left" w:pos="749"/>
        </w:tabs>
        <w:autoSpaceDE w:val="0"/>
        <w:autoSpaceDN w:val="0"/>
        <w:adjustRightInd w:val="0"/>
        <w:spacing w:after="0" w:line="240" w:lineRule="auto"/>
        <w:ind w:left="396"/>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да;</w:t>
      </w:r>
    </w:p>
    <w:p w14:paraId="2C312933">
      <w:pPr>
        <w:widowControl w:val="0"/>
        <w:numPr>
          <w:ilvl w:val="0"/>
          <w:numId w:val="46"/>
        </w:numPr>
        <w:shd w:val="clear" w:color="auto" w:fill="FFFFFF"/>
        <w:tabs>
          <w:tab w:val="left" w:pos="749"/>
        </w:tabs>
        <w:autoSpaceDE w:val="0"/>
        <w:autoSpaceDN w:val="0"/>
        <w:adjustRightInd w:val="0"/>
        <w:spacing w:after="0" w:line="240" w:lineRule="auto"/>
        <w:ind w:left="396"/>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нет;</w:t>
      </w:r>
    </w:p>
    <w:p w14:paraId="23F25DF1">
      <w:pPr>
        <w:widowControl w:val="0"/>
        <w:numPr>
          <w:ilvl w:val="0"/>
          <w:numId w:val="46"/>
        </w:numPr>
        <w:shd w:val="clear" w:color="auto" w:fill="FFFFFF"/>
        <w:tabs>
          <w:tab w:val="left" w:pos="749"/>
        </w:tabs>
        <w:autoSpaceDE w:val="0"/>
        <w:autoSpaceDN w:val="0"/>
        <w:adjustRightInd w:val="0"/>
        <w:spacing w:after="0" w:line="240" w:lineRule="auto"/>
        <w:ind w:left="396"/>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 в случаях предусмотренных законом</w:t>
      </w:r>
    </w:p>
    <w:p w14:paraId="549246F6">
      <w:pPr>
        <w:shd w:val="clear" w:color="auto" w:fill="FFFFFF"/>
        <w:spacing w:before="288" w:after="0" w:line="240" w:lineRule="auto"/>
        <w:ind w:firstLine="142"/>
        <w:rPr>
          <w:rFonts w:ascii="Times New Roman" w:hAnsi="Times New Roman" w:eastAsia="Times New Roman" w:cs="Times New Roman"/>
          <w:b/>
          <w:color w:val="000000" w:themeColor="text1"/>
          <w:spacing w:val="-5"/>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21</w:t>
      </w:r>
    </w:p>
    <w:p w14:paraId="4A909AF7">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Мировое соглашение может заключаться:</w:t>
      </w:r>
    </w:p>
    <w:p w14:paraId="08A49244">
      <w:pPr>
        <w:widowControl w:val="0"/>
        <w:numPr>
          <w:ilvl w:val="0"/>
          <w:numId w:val="47"/>
        </w:numPr>
        <w:shd w:val="clear" w:color="auto" w:fill="FFFFFF"/>
        <w:tabs>
          <w:tab w:val="left" w:pos="756"/>
        </w:tabs>
        <w:autoSpaceDE w:val="0"/>
        <w:autoSpaceDN w:val="0"/>
        <w:adjustRightInd w:val="0"/>
        <w:spacing w:after="0" w:line="240" w:lineRule="auto"/>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на стадии наблюдения;</w:t>
      </w:r>
    </w:p>
    <w:p w14:paraId="070860E9">
      <w:pPr>
        <w:widowControl w:val="0"/>
        <w:numPr>
          <w:ilvl w:val="0"/>
          <w:numId w:val="47"/>
        </w:numPr>
        <w:shd w:val="clear" w:color="auto" w:fill="FFFFFF"/>
        <w:tabs>
          <w:tab w:val="left" w:pos="756"/>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на стадии высшего управления;</w:t>
      </w:r>
    </w:p>
    <w:p w14:paraId="11A91A7D">
      <w:pPr>
        <w:widowControl w:val="0"/>
        <w:numPr>
          <w:ilvl w:val="0"/>
          <w:numId w:val="47"/>
        </w:numPr>
        <w:shd w:val="clear" w:color="auto" w:fill="FFFFFF"/>
        <w:tabs>
          <w:tab w:val="left" w:pos="756"/>
        </w:tabs>
        <w:autoSpaceDE w:val="0"/>
        <w:autoSpaceDN w:val="0"/>
        <w:adjustRightInd w:val="0"/>
        <w:spacing w:after="0" w:line="240" w:lineRule="auto"/>
        <w:rPr>
          <w:rFonts w:ascii="Times New Roman" w:hAnsi="Times New Roman" w:eastAsia="Times New Roman" w:cs="Times New Roman"/>
          <w:color w:val="000000" w:themeColor="text1"/>
          <w:spacing w:val="-1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на всех стадиях банкротства.</w:t>
      </w:r>
    </w:p>
    <w:p w14:paraId="0D53D55B">
      <w:pPr>
        <w:shd w:val="clear" w:color="auto" w:fill="FFFFFF"/>
        <w:spacing w:before="281" w:after="0" w:line="240" w:lineRule="auto"/>
        <w:ind w:right="5530"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22</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Предприниматель - это лицо:</w:t>
      </w:r>
    </w:p>
    <w:p w14:paraId="77B8FA47">
      <w:pPr>
        <w:widowControl w:val="0"/>
        <w:numPr>
          <w:ilvl w:val="0"/>
          <w:numId w:val="48"/>
        </w:numPr>
        <w:shd w:val="clear" w:color="auto" w:fill="FFFFFF"/>
        <w:tabs>
          <w:tab w:val="left" w:pos="770"/>
        </w:tabs>
        <w:autoSpaceDE w:val="0"/>
        <w:autoSpaceDN w:val="0"/>
        <w:adjustRightInd w:val="0"/>
        <w:spacing w:after="0" w:line="240" w:lineRule="auto"/>
        <w:ind w:left="410"/>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основной целью деятельностью которого является получение прибыли;</w:t>
      </w:r>
    </w:p>
    <w:p w14:paraId="4F1F34EF">
      <w:pPr>
        <w:widowControl w:val="0"/>
        <w:numPr>
          <w:ilvl w:val="0"/>
          <w:numId w:val="48"/>
        </w:numPr>
        <w:shd w:val="clear" w:color="auto" w:fill="FFFFFF"/>
        <w:tabs>
          <w:tab w:val="left" w:pos="770"/>
        </w:tabs>
        <w:autoSpaceDE w:val="0"/>
        <w:autoSpaceDN w:val="0"/>
        <w:adjustRightInd w:val="0"/>
        <w:spacing w:after="0" w:line="240" w:lineRule="auto"/>
        <w:ind w:left="410"/>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прошедшее соответствующую регистрацию;</w:t>
      </w:r>
    </w:p>
    <w:p w14:paraId="4E94F990">
      <w:pPr>
        <w:widowControl w:val="0"/>
        <w:numPr>
          <w:ilvl w:val="0"/>
          <w:numId w:val="48"/>
        </w:numPr>
        <w:shd w:val="clear" w:color="auto" w:fill="FFFFFF"/>
        <w:tabs>
          <w:tab w:val="left" w:pos="770"/>
        </w:tabs>
        <w:autoSpaceDE w:val="0"/>
        <w:autoSpaceDN w:val="0"/>
        <w:adjustRightInd w:val="0"/>
        <w:spacing w:after="0" w:line="240" w:lineRule="auto"/>
        <w:ind w:left="770" w:right="461"/>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действующее самостоятельно с целью получения прибыли на свой риск и</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z w:val="24"/>
          <w:szCs w:val="24"/>
          <w:lang w:eastAsia="ru-RU"/>
          <w14:textFill>
            <w14:solidFill>
              <w14:schemeClr w14:val="tx1"/>
            </w14:solidFill>
          </w14:textFill>
        </w:rPr>
        <w:t>прошедшее государственную регистрацию в качестве индивидуального</w:t>
      </w:r>
      <w:r>
        <w:rPr>
          <w:rFonts w:ascii="Times New Roman" w:hAnsi="Times New Roman" w:eastAsia="Times New Roman" w:cs="Times New Roman"/>
          <w:color w:val="000000" w:themeColor="text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предпринимателя.</w:t>
      </w:r>
    </w:p>
    <w:p w14:paraId="07EFCB44">
      <w:pPr>
        <w:shd w:val="clear" w:color="auto" w:fill="FFFFFF"/>
        <w:spacing w:before="288"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3"/>
          <w:sz w:val="24"/>
          <w:szCs w:val="24"/>
          <w:lang w:eastAsia="ru-RU"/>
          <w14:textFill>
            <w14:solidFill>
              <w14:schemeClr w14:val="tx1"/>
            </w14:solidFill>
          </w14:textFill>
        </w:rPr>
        <w:t>Тест № 23</w:t>
      </w:r>
    </w:p>
    <w:p w14:paraId="071CB643">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Коммерческая организация считается созданной с момента:</w:t>
      </w:r>
    </w:p>
    <w:p w14:paraId="4B157793">
      <w:pPr>
        <w:widowControl w:val="0"/>
        <w:numPr>
          <w:ilvl w:val="0"/>
          <w:numId w:val="49"/>
        </w:numPr>
        <w:shd w:val="clear" w:color="auto" w:fill="FFFFFF"/>
        <w:tabs>
          <w:tab w:val="left" w:pos="785"/>
        </w:tabs>
        <w:autoSpaceDE w:val="0"/>
        <w:autoSpaceDN w:val="0"/>
        <w:adjustRightInd w:val="0"/>
        <w:spacing w:after="0" w:line="240" w:lineRule="auto"/>
        <w:ind w:left="418"/>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подписания учредительного договора;</w:t>
      </w:r>
    </w:p>
    <w:p w14:paraId="7FBEDD9C">
      <w:pPr>
        <w:widowControl w:val="0"/>
        <w:numPr>
          <w:ilvl w:val="0"/>
          <w:numId w:val="49"/>
        </w:numPr>
        <w:shd w:val="clear" w:color="auto" w:fill="FFFFFF"/>
        <w:tabs>
          <w:tab w:val="left" w:pos="785"/>
        </w:tabs>
        <w:autoSpaceDE w:val="0"/>
        <w:autoSpaceDN w:val="0"/>
        <w:adjustRightInd w:val="0"/>
        <w:spacing w:after="0" w:line="240" w:lineRule="auto"/>
        <w:ind w:left="418"/>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его государственной регистрации;</w:t>
      </w:r>
    </w:p>
    <w:p w14:paraId="48ADF98C">
      <w:pPr>
        <w:widowControl w:val="0"/>
        <w:numPr>
          <w:ilvl w:val="0"/>
          <w:numId w:val="49"/>
        </w:numPr>
        <w:shd w:val="clear" w:color="auto" w:fill="FFFFFF"/>
        <w:tabs>
          <w:tab w:val="left" w:pos="785"/>
        </w:tabs>
        <w:autoSpaceDE w:val="0"/>
        <w:autoSpaceDN w:val="0"/>
        <w:adjustRightInd w:val="0"/>
        <w:spacing w:after="0" w:line="240" w:lineRule="auto"/>
        <w:ind w:left="418"/>
        <w:rPr>
          <w:rFonts w:ascii="Times New Roman" w:hAnsi="Times New Roman" w:eastAsia="Times New Roman" w:cs="Times New Roman"/>
          <w:color w:val="000000" w:themeColor="text1"/>
          <w:spacing w:val="-1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утверждение его устава.</w:t>
      </w:r>
    </w:p>
    <w:p w14:paraId="4EE13663">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24</w:t>
      </w:r>
    </w:p>
    <w:p w14:paraId="5ACAE2F9">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Ассоциации (союзы) действуют на основании:</w:t>
      </w:r>
    </w:p>
    <w:p w14:paraId="6B734D30">
      <w:pPr>
        <w:tabs>
          <w:tab w:val="left" w:pos="284"/>
        </w:tabs>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устава;</w:t>
      </w:r>
    </w:p>
    <w:p w14:paraId="1BFC102B">
      <w:pPr>
        <w:numPr>
          <w:ilvl w:val="0"/>
          <w:numId w:val="50"/>
        </w:numPr>
        <w:tabs>
          <w:tab w:val="left" w:pos="284"/>
        </w:tabs>
        <w:spacing w:after="0" w:line="240" w:lineRule="auto"/>
        <w:ind w:left="0"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договора;</w:t>
      </w:r>
    </w:p>
    <w:p w14:paraId="7F37AD5A">
      <w:pPr>
        <w:tabs>
          <w:tab w:val="left" w:pos="284"/>
        </w:tabs>
        <w:spacing w:after="0" w:line="240" w:lineRule="auto"/>
        <w:ind w:firstLine="142"/>
        <w:rPr>
          <w:rFonts w:ascii="Times New Roman" w:hAnsi="Times New Roman" w:eastAsia="Times New Roman" w:cs="Times New Roman"/>
          <w:color w:val="000000" w:themeColor="text1"/>
          <w:spacing w:val="-47"/>
          <w:w w:val="76"/>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устава и договора</w:t>
      </w:r>
      <w:r>
        <w:rPr>
          <w:rFonts w:ascii="Times New Roman" w:hAnsi="Times New Roman" w:eastAsia="Times New Roman" w:cs="Times New Roman"/>
          <w:color w:val="000000" w:themeColor="text1"/>
          <w:spacing w:val="-15"/>
          <w:w w:val="76"/>
          <w:sz w:val="24"/>
          <w:szCs w:val="24"/>
          <w:lang w:eastAsia="ru-RU"/>
          <w14:textFill>
            <w14:solidFill>
              <w14:schemeClr w14:val="tx1"/>
            </w14:solidFill>
          </w14:textFill>
        </w:rPr>
        <w:t>.</w:t>
      </w:r>
    </w:p>
    <w:p w14:paraId="6E416E14">
      <w:pPr>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EE5FBA1">
      <w:pPr>
        <w:shd w:val="clear" w:color="auto" w:fill="FFFFFF"/>
        <w:spacing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b/>
          <w:color w:val="000000" w:themeColor="text1"/>
          <w:spacing w:val="-3"/>
          <w:sz w:val="24"/>
          <w:szCs w:val="24"/>
          <w:lang w:eastAsia="ru-RU"/>
          <w14:textFill>
            <w14:solidFill>
              <w14:schemeClr w14:val="tx1"/>
            </w14:solidFill>
          </w14:textFill>
        </w:rPr>
        <w:t>Тест № 25</w:t>
      </w:r>
    </w:p>
    <w:p w14:paraId="15CA2416">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Цель внешнего управления при процедуре банкротства заключается в:</w:t>
      </w:r>
    </w:p>
    <w:p w14:paraId="4BABF3D6">
      <w:pPr>
        <w:widowControl w:val="0"/>
        <w:numPr>
          <w:ilvl w:val="0"/>
          <w:numId w:val="51"/>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обеспечении сохранности имущества должника;</w:t>
      </w:r>
    </w:p>
    <w:p w14:paraId="332D36EB">
      <w:pPr>
        <w:widowControl w:val="0"/>
        <w:numPr>
          <w:ilvl w:val="0"/>
          <w:numId w:val="51"/>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восстановлении и платежеспособности должника;</w:t>
      </w:r>
    </w:p>
    <w:p w14:paraId="30B1771C">
      <w:pPr>
        <w:widowControl w:val="0"/>
        <w:numPr>
          <w:ilvl w:val="0"/>
          <w:numId w:val="51"/>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соразмерном удовлетворении требований кредиторов.</w:t>
      </w:r>
    </w:p>
    <w:p w14:paraId="650FF713">
      <w:pPr>
        <w:shd w:val="clear" w:color="auto" w:fill="FFFFFF"/>
        <w:spacing w:before="274"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26</w:t>
      </w:r>
    </w:p>
    <w:p w14:paraId="4A1CD1C0">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Предпринимательская деятельность по ГК определяется как:</w:t>
      </w:r>
    </w:p>
    <w:p w14:paraId="05D4C7D4">
      <w:pPr>
        <w:widowControl w:val="0"/>
        <w:numPr>
          <w:ilvl w:val="0"/>
          <w:numId w:val="52"/>
        </w:numPr>
        <w:shd w:val="clear" w:color="auto" w:fill="FFFFFF"/>
        <w:tabs>
          <w:tab w:val="left" w:pos="284"/>
        </w:tabs>
        <w:autoSpaceDE w:val="0"/>
        <w:autoSpaceDN w:val="0"/>
        <w:adjustRightInd w:val="0"/>
        <w:spacing w:after="0" w:line="240" w:lineRule="auto"/>
        <w:ind w:left="727" w:right="864"/>
        <w:jc w:val="both"/>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любая самостоятельная деятельность юридических лиц, направленная на</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получение прибыли;</w:t>
      </w:r>
    </w:p>
    <w:p w14:paraId="13D2A166">
      <w:pPr>
        <w:widowControl w:val="0"/>
        <w:numPr>
          <w:ilvl w:val="0"/>
          <w:numId w:val="52"/>
        </w:numPr>
        <w:shd w:val="clear" w:color="auto" w:fill="FFFFFF"/>
        <w:tabs>
          <w:tab w:val="left" w:pos="284"/>
        </w:tabs>
        <w:autoSpaceDE w:val="0"/>
        <w:autoSpaceDN w:val="0"/>
        <w:adjustRightInd w:val="0"/>
        <w:spacing w:after="0" w:line="240" w:lineRule="auto"/>
        <w:ind w:left="727" w:right="864"/>
        <w:jc w:val="both"/>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самостоятельная деятельность граждан, направленная на систематическое</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z w:val="24"/>
          <w:szCs w:val="24"/>
          <w:lang w:eastAsia="ru-RU"/>
          <w14:textFill>
            <w14:solidFill>
              <w14:schemeClr w14:val="tx1"/>
            </w14:solidFill>
          </w14:textFill>
        </w:rPr>
        <w:t>получение прибыли от пользования имуществом, продажи товаров;</w:t>
      </w:r>
    </w:p>
    <w:p w14:paraId="446FC2D4">
      <w:pPr>
        <w:widowControl w:val="0"/>
        <w:numPr>
          <w:ilvl w:val="0"/>
          <w:numId w:val="52"/>
        </w:numPr>
        <w:shd w:val="clear" w:color="auto" w:fill="FFFFFF"/>
        <w:tabs>
          <w:tab w:val="left" w:pos="284"/>
        </w:tabs>
        <w:autoSpaceDE w:val="0"/>
        <w:autoSpaceDN w:val="0"/>
        <w:adjustRightInd w:val="0"/>
        <w:spacing w:after="0" w:line="240" w:lineRule="auto"/>
        <w:ind w:left="727"/>
        <w:jc w:val="both"/>
        <w:rPr>
          <w:rFonts w:ascii="Times New Roman" w:hAnsi="Times New Roman" w:eastAsia="Times New Roman" w:cs="Times New Roman"/>
          <w:color w:val="000000" w:themeColor="text1"/>
          <w:spacing w:val="-18"/>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осуществляемая на свой риск деятельность, направленная на</w:t>
      </w:r>
      <w:r>
        <w:rPr>
          <w:rFonts w:ascii="Times New Roman" w:hAnsi="Times New Roman" w:eastAsia="Times New Roman" w:cs="Times New Roman"/>
          <w:color w:val="000000" w:themeColor="text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z w:val="24"/>
          <w:szCs w:val="24"/>
          <w:lang w:eastAsia="ru-RU"/>
          <w14:textFill>
            <w14:solidFill>
              <w14:schemeClr w14:val="tx1"/>
            </w14:solidFill>
          </w14:textFill>
        </w:rPr>
        <w:t>систематическое получение прибыли от пользования имуществом, продажи</w:t>
      </w:r>
      <w:r>
        <w:rPr>
          <w:rFonts w:ascii="Times New Roman" w:hAnsi="Times New Roman" w:eastAsia="Times New Roman" w:cs="Times New Roman"/>
          <w:color w:val="000000" w:themeColor="text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товаров, выполнение работ или оказание услуг лицами, зарегистрированными в</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z w:val="24"/>
          <w:szCs w:val="24"/>
          <w:lang w:eastAsia="ru-RU"/>
          <w14:textFill>
            <w14:solidFill>
              <w14:schemeClr w14:val="tx1"/>
            </w14:solidFill>
          </w14:textFill>
        </w:rPr>
        <w:t>качестве предпринимателя в установленном порядке</w:t>
      </w:r>
    </w:p>
    <w:p w14:paraId="59E32760">
      <w:pPr>
        <w:shd w:val="clear" w:color="auto" w:fill="FFFFFF"/>
        <w:spacing w:before="274"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27</w:t>
      </w:r>
    </w:p>
    <w:p w14:paraId="5D9E69B4">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Понятие обычая делового оборота в предпринимательской деятельности:</w:t>
      </w:r>
    </w:p>
    <w:p w14:paraId="05695CBF">
      <w:pPr>
        <w:widowControl w:val="0"/>
        <w:numPr>
          <w:ilvl w:val="0"/>
          <w:numId w:val="53"/>
        </w:numPr>
        <w:shd w:val="clear" w:color="auto" w:fill="FFFFFF"/>
        <w:tabs>
          <w:tab w:val="left" w:pos="142"/>
        </w:tabs>
        <w:autoSpaceDE w:val="0"/>
        <w:autoSpaceDN w:val="0"/>
        <w:adjustRightInd w:val="0"/>
        <w:spacing w:after="0" w:line="240" w:lineRule="auto"/>
        <w:ind w:left="742" w:right="864" w:hanging="367"/>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широко принимаемое правило поведения в любой области хозяйственных</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отношений;</w:t>
      </w:r>
    </w:p>
    <w:p w14:paraId="50E10CF1">
      <w:pPr>
        <w:widowControl w:val="0"/>
        <w:numPr>
          <w:ilvl w:val="0"/>
          <w:numId w:val="53"/>
        </w:numPr>
        <w:shd w:val="clear" w:color="auto" w:fill="FFFFFF"/>
        <w:tabs>
          <w:tab w:val="left" w:pos="142"/>
        </w:tabs>
        <w:autoSpaceDE w:val="0"/>
        <w:autoSpaceDN w:val="0"/>
        <w:adjustRightInd w:val="0"/>
        <w:spacing w:after="0" w:line="240" w:lineRule="auto"/>
        <w:ind w:left="742" w:right="864" w:hanging="367"/>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широко принимаемое в хозяйственных отношениях правило поведения, не</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предусмотренное законодательством;</w:t>
      </w:r>
    </w:p>
    <w:p w14:paraId="6B911EAE">
      <w:pPr>
        <w:widowControl w:val="0"/>
        <w:numPr>
          <w:ilvl w:val="0"/>
          <w:numId w:val="53"/>
        </w:numPr>
        <w:shd w:val="clear" w:color="auto" w:fill="FFFFFF"/>
        <w:tabs>
          <w:tab w:val="left" w:pos="142"/>
        </w:tabs>
        <w:autoSpaceDE w:val="0"/>
        <w:autoSpaceDN w:val="0"/>
        <w:adjustRightInd w:val="0"/>
        <w:spacing w:after="0" w:line="240" w:lineRule="auto"/>
        <w:ind w:left="742" w:hanging="367"/>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сложившееся и широко применяемое в какой - либо области предпринимательской</w:t>
      </w:r>
      <w:r>
        <w:rPr>
          <w:rFonts w:ascii="Times New Roman" w:hAnsi="Times New Roman" w:eastAsia="Times New Roman" w:cs="Times New Roman"/>
          <w:color w:val="000000" w:themeColor="text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z w:val="24"/>
          <w:szCs w:val="24"/>
          <w:lang w:eastAsia="ru-RU"/>
          <w14:textFill>
            <w14:solidFill>
              <w14:schemeClr w14:val="tx1"/>
            </w14:solidFill>
          </w14:textFill>
        </w:rPr>
        <w:t>деятельности правило поведение, не предусмотренное законодательством, не</w:t>
      </w:r>
      <w:r>
        <w:rPr>
          <w:rFonts w:ascii="Times New Roman" w:hAnsi="Times New Roman" w:eastAsia="Times New Roman" w:cs="Times New Roman"/>
          <w:color w:val="000000" w:themeColor="text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z w:val="24"/>
          <w:szCs w:val="24"/>
          <w:lang w:eastAsia="ru-RU"/>
          <w14:textFill>
            <w14:solidFill>
              <w14:schemeClr w14:val="tx1"/>
            </w14:solidFill>
          </w14:textFill>
        </w:rPr>
        <w:t>зависимо от того, зафиксировано оно в каком - либо документе.</w:t>
      </w:r>
    </w:p>
    <w:p w14:paraId="2E255598">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28</w:t>
      </w:r>
    </w:p>
    <w:p w14:paraId="0BA3BED2">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ликвидации коммерческой организации задолженность по обязательным платежам в</w:t>
      </w:r>
    </w:p>
    <w:p w14:paraId="506AE1BF">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бюджет погашается:</w:t>
      </w:r>
    </w:p>
    <w:p w14:paraId="0F31634E">
      <w:pPr>
        <w:widowControl w:val="0"/>
        <w:numPr>
          <w:ilvl w:val="0"/>
          <w:numId w:val="54"/>
        </w:numPr>
        <w:shd w:val="clear" w:color="auto" w:fill="FFFFFF"/>
        <w:tabs>
          <w:tab w:val="left" w:pos="763"/>
        </w:tabs>
        <w:autoSpaceDE w:val="0"/>
        <w:autoSpaceDN w:val="0"/>
        <w:adjustRightInd w:val="0"/>
        <w:spacing w:after="0" w:line="240" w:lineRule="auto"/>
        <w:ind w:left="396"/>
        <w:rPr>
          <w:rFonts w:ascii="Times New Roman" w:hAnsi="Times New Roman" w:eastAsia="Times New Roman" w:cs="Times New Roman"/>
          <w:color w:val="000000" w:themeColor="text1"/>
          <w:spacing w:val="-29"/>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вне установленной очереди;</w:t>
      </w:r>
    </w:p>
    <w:p w14:paraId="09FB4E32">
      <w:pPr>
        <w:widowControl w:val="0"/>
        <w:numPr>
          <w:ilvl w:val="0"/>
          <w:numId w:val="54"/>
        </w:numPr>
        <w:shd w:val="clear" w:color="auto" w:fill="FFFFFF"/>
        <w:tabs>
          <w:tab w:val="left" w:pos="763"/>
        </w:tabs>
        <w:autoSpaceDE w:val="0"/>
        <w:autoSpaceDN w:val="0"/>
        <w:adjustRightInd w:val="0"/>
        <w:spacing w:after="0" w:line="240" w:lineRule="auto"/>
        <w:ind w:left="396"/>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в первую очередь;</w:t>
      </w:r>
    </w:p>
    <w:p w14:paraId="1CCA58D2">
      <w:pPr>
        <w:widowControl w:val="0"/>
        <w:numPr>
          <w:ilvl w:val="0"/>
          <w:numId w:val="54"/>
        </w:numPr>
        <w:shd w:val="clear" w:color="auto" w:fill="FFFFFF"/>
        <w:tabs>
          <w:tab w:val="left" w:pos="763"/>
        </w:tabs>
        <w:autoSpaceDE w:val="0"/>
        <w:autoSpaceDN w:val="0"/>
        <w:adjustRightInd w:val="0"/>
        <w:spacing w:after="0" w:line="240" w:lineRule="auto"/>
        <w:ind w:left="396"/>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 четвертую очередь.</w:t>
      </w:r>
    </w:p>
    <w:p w14:paraId="6FD34666">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1"/>
          <w:sz w:val="24"/>
          <w:szCs w:val="24"/>
          <w:lang w:eastAsia="ru-RU"/>
          <w14:textFill>
            <w14:solidFill>
              <w14:schemeClr w14:val="tx1"/>
            </w14:solidFill>
          </w14:textFill>
        </w:rPr>
        <w:t>Тест № 29</w:t>
      </w:r>
    </w:p>
    <w:p w14:paraId="38F1A58F">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При банкротстве хозяйственного субъекта задолженность по обязательным платежам в </w:t>
      </w: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бюджет погашаются:</w:t>
      </w:r>
      <w:r>
        <w:rPr>
          <w:rFonts w:ascii="Times New Roman" w:hAnsi="Times New Roman" w:eastAsia="Times New Roman" w:cs="Times New Roman"/>
          <w:color w:val="000000" w:themeColor="text1"/>
          <w:sz w:val="24"/>
          <w:szCs w:val="24"/>
          <w:lang w:eastAsia="ru-RU"/>
          <w14:textFill>
            <w14:solidFill>
              <w14:schemeClr w14:val="tx1"/>
            </w14:solidFill>
          </w14:textFill>
        </w:rPr>
        <w:tab/>
      </w:r>
      <w:r>
        <w:rPr>
          <w:rFonts w:ascii="Times New Roman" w:hAnsi="Times New Roman" w:eastAsia="Times New Roman" w:cs="Times New Roman"/>
          <w:color w:val="000000" w:themeColor="text1"/>
          <w:sz w:val="24"/>
          <w:szCs w:val="24"/>
          <w:lang w:eastAsia="ru-RU"/>
          <w14:textFill>
            <w14:solidFill>
              <w14:schemeClr w14:val="tx1"/>
            </w14:solidFill>
          </w14:textFill>
        </w:rPr>
        <w:t>,</w:t>
      </w:r>
    </w:p>
    <w:p w14:paraId="7C08EB6A">
      <w:pPr>
        <w:widowControl w:val="0"/>
        <w:numPr>
          <w:ilvl w:val="0"/>
          <w:numId w:val="55"/>
        </w:numPr>
        <w:shd w:val="clear" w:color="auto" w:fill="FFFFFF"/>
        <w:tabs>
          <w:tab w:val="left" w:pos="763"/>
        </w:tabs>
        <w:autoSpaceDE w:val="0"/>
        <w:autoSpaceDN w:val="0"/>
        <w:adjustRightInd w:val="0"/>
        <w:spacing w:after="0" w:line="240" w:lineRule="auto"/>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вне установленной очереди;</w:t>
      </w:r>
    </w:p>
    <w:p w14:paraId="747C6D2B">
      <w:pPr>
        <w:widowControl w:val="0"/>
        <w:numPr>
          <w:ilvl w:val="0"/>
          <w:numId w:val="55"/>
        </w:numPr>
        <w:shd w:val="clear" w:color="auto" w:fill="FFFFFF"/>
        <w:tabs>
          <w:tab w:val="left" w:pos="763"/>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 первую очередь;</w:t>
      </w:r>
    </w:p>
    <w:p w14:paraId="4757A942">
      <w:pPr>
        <w:widowControl w:val="0"/>
        <w:numPr>
          <w:ilvl w:val="0"/>
          <w:numId w:val="55"/>
        </w:numPr>
        <w:shd w:val="clear" w:color="auto" w:fill="FFFFFF"/>
        <w:tabs>
          <w:tab w:val="left" w:pos="763"/>
        </w:tabs>
        <w:autoSpaceDE w:val="0"/>
        <w:autoSpaceDN w:val="0"/>
        <w:adjustRightInd w:val="0"/>
        <w:spacing w:after="0" w:line="240" w:lineRule="auto"/>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 третью очередь.</w:t>
      </w:r>
    </w:p>
    <w:p w14:paraId="3DE7C276">
      <w:pPr>
        <w:shd w:val="clear" w:color="auto" w:fill="FFFFFF"/>
        <w:spacing w:before="266"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30</w:t>
      </w:r>
    </w:p>
    <w:p w14:paraId="3124560A">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ликвидации хозяйствующего субъекта требования кредитов по обязательствам,</w:t>
      </w:r>
    </w:p>
    <w:p w14:paraId="416EE5AD">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обеспеченных залогом имущества этого субъекта удовлетворяются:</w:t>
      </w:r>
    </w:p>
    <w:p w14:paraId="22EA94DF">
      <w:pPr>
        <w:widowControl w:val="0"/>
        <w:numPr>
          <w:ilvl w:val="0"/>
          <w:numId w:val="56"/>
        </w:numPr>
        <w:shd w:val="clear" w:color="auto" w:fill="FFFFFF"/>
        <w:tabs>
          <w:tab w:val="left" w:pos="778"/>
        </w:tabs>
        <w:autoSpaceDE w:val="0"/>
        <w:autoSpaceDN w:val="0"/>
        <w:adjustRightInd w:val="0"/>
        <w:spacing w:after="0" w:line="240" w:lineRule="auto"/>
        <w:ind w:left="418"/>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вне установленной очереди;</w:t>
      </w:r>
    </w:p>
    <w:p w14:paraId="40617FF7">
      <w:pPr>
        <w:widowControl w:val="0"/>
        <w:numPr>
          <w:ilvl w:val="0"/>
          <w:numId w:val="56"/>
        </w:numPr>
        <w:shd w:val="clear" w:color="auto" w:fill="FFFFFF"/>
        <w:tabs>
          <w:tab w:val="left" w:pos="778"/>
        </w:tabs>
        <w:autoSpaceDE w:val="0"/>
        <w:autoSpaceDN w:val="0"/>
        <w:adjustRightInd w:val="0"/>
        <w:spacing w:after="0" w:line="240" w:lineRule="auto"/>
        <w:ind w:left="418"/>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 первую очередь;</w:t>
      </w:r>
    </w:p>
    <w:p w14:paraId="4C98EACD">
      <w:pPr>
        <w:widowControl w:val="0"/>
        <w:numPr>
          <w:ilvl w:val="0"/>
          <w:numId w:val="56"/>
        </w:numPr>
        <w:shd w:val="clear" w:color="auto" w:fill="FFFFFF"/>
        <w:tabs>
          <w:tab w:val="left" w:pos="778"/>
        </w:tabs>
        <w:autoSpaceDE w:val="0"/>
        <w:autoSpaceDN w:val="0"/>
        <w:adjustRightInd w:val="0"/>
        <w:spacing w:after="0" w:line="240" w:lineRule="auto"/>
        <w:ind w:left="418"/>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 третью очередь.</w:t>
      </w:r>
    </w:p>
    <w:p w14:paraId="3CDB9325">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31</w:t>
      </w:r>
    </w:p>
    <w:p w14:paraId="6EC24C46">
      <w:pPr>
        <w:shd w:val="clear" w:color="auto" w:fill="FFFFFF"/>
        <w:spacing w:after="0" w:line="240" w:lineRule="auto"/>
        <w:ind w:right="1296"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 xml:space="preserve">Индивидуальный предприниматель, признанный банкротом, не может быть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зарегистрированным в качестве индивидуального предпринимателя: </w:t>
      </w:r>
    </w:p>
    <w:p w14:paraId="5927B13C">
      <w:pPr>
        <w:shd w:val="clear" w:color="auto" w:fill="FFFFFF"/>
        <w:spacing w:after="0" w:line="240" w:lineRule="auto"/>
        <w:ind w:right="1296"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   в течение одного года с момента признания его банкротом;</w:t>
      </w:r>
    </w:p>
    <w:p w14:paraId="112D4145">
      <w:pPr>
        <w:widowControl w:val="0"/>
        <w:numPr>
          <w:ilvl w:val="0"/>
          <w:numId w:val="57"/>
        </w:numPr>
        <w:shd w:val="clear" w:color="auto" w:fill="FFFFFF"/>
        <w:tabs>
          <w:tab w:val="left" w:pos="713"/>
        </w:tabs>
        <w:autoSpaceDE w:val="0"/>
        <w:autoSpaceDN w:val="0"/>
        <w:adjustRightInd w:val="0"/>
        <w:spacing w:after="0" w:line="240" w:lineRule="auto"/>
        <w:ind w:left="360"/>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течение шести месяцев с момента признания его банкротом;</w:t>
      </w:r>
    </w:p>
    <w:p w14:paraId="4CCA0EB2">
      <w:pPr>
        <w:widowControl w:val="0"/>
        <w:numPr>
          <w:ilvl w:val="0"/>
          <w:numId w:val="57"/>
        </w:numPr>
        <w:shd w:val="clear" w:color="auto" w:fill="FFFFFF"/>
        <w:tabs>
          <w:tab w:val="left" w:pos="713"/>
        </w:tabs>
        <w:autoSpaceDE w:val="0"/>
        <w:autoSpaceDN w:val="0"/>
        <w:adjustRightInd w:val="0"/>
        <w:spacing w:after="0" w:line="240" w:lineRule="auto"/>
        <w:ind w:left="360"/>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течение трех месяцев с момента признания его банкротом.</w:t>
      </w:r>
    </w:p>
    <w:p w14:paraId="365C5DEA">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3"/>
          <w:sz w:val="24"/>
          <w:szCs w:val="24"/>
          <w:lang w:eastAsia="ru-RU"/>
          <w14:textFill>
            <w14:solidFill>
              <w14:schemeClr w14:val="tx1"/>
            </w14:solidFill>
          </w14:textFill>
        </w:rPr>
        <w:t>Тест № 32</w:t>
      </w:r>
    </w:p>
    <w:p w14:paraId="1C430E8C">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Прибыль кооператива распределяется между его членами:</w:t>
      </w:r>
    </w:p>
    <w:p w14:paraId="1952F3B5">
      <w:pPr>
        <w:widowControl w:val="0"/>
        <w:numPr>
          <w:ilvl w:val="0"/>
          <w:numId w:val="58"/>
        </w:numPr>
        <w:shd w:val="clear" w:color="auto" w:fill="FFFFFF"/>
        <w:tabs>
          <w:tab w:val="left" w:pos="720"/>
        </w:tabs>
        <w:autoSpaceDE w:val="0"/>
        <w:autoSpaceDN w:val="0"/>
        <w:adjustRightInd w:val="0"/>
        <w:spacing w:after="0" w:line="240" w:lineRule="auto"/>
        <w:ind w:left="367"/>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только в соответствии с размером на члена кооператива;</w:t>
      </w:r>
    </w:p>
    <w:p w14:paraId="164B009B">
      <w:pPr>
        <w:widowControl w:val="0"/>
        <w:numPr>
          <w:ilvl w:val="0"/>
          <w:numId w:val="58"/>
        </w:numPr>
        <w:shd w:val="clear" w:color="auto" w:fill="FFFFFF"/>
        <w:tabs>
          <w:tab w:val="left" w:pos="720"/>
        </w:tabs>
        <w:autoSpaceDE w:val="0"/>
        <w:autoSpaceDN w:val="0"/>
        <w:adjustRightInd w:val="0"/>
        <w:spacing w:after="0" w:line="240" w:lineRule="auto"/>
        <w:ind w:left="367"/>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только в соответствии с их трудовым участием;</w:t>
      </w:r>
    </w:p>
    <w:p w14:paraId="4DE0C0D2">
      <w:pPr>
        <w:widowControl w:val="0"/>
        <w:numPr>
          <w:ilvl w:val="0"/>
          <w:numId w:val="58"/>
        </w:numPr>
        <w:shd w:val="clear" w:color="auto" w:fill="FFFFFF"/>
        <w:tabs>
          <w:tab w:val="left" w:pos="720"/>
        </w:tabs>
        <w:autoSpaceDE w:val="0"/>
        <w:autoSpaceDN w:val="0"/>
        <w:adjustRightInd w:val="0"/>
        <w:spacing w:after="0" w:line="240" w:lineRule="auto"/>
        <w:ind w:left="720" w:right="461" w:hanging="353"/>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 соответствии с их трудовым участием, если иной порядок не предусмотрен</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законом и уставом кооператива.</w:t>
      </w:r>
    </w:p>
    <w:p w14:paraId="43F89A79">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3"/>
          <w:sz w:val="24"/>
          <w:szCs w:val="24"/>
          <w:lang w:eastAsia="ru-RU"/>
          <w14:textFill>
            <w14:solidFill>
              <w14:schemeClr w14:val="tx1"/>
            </w14:solidFill>
          </w14:textFill>
        </w:rPr>
        <w:t>Тест № 33</w:t>
      </w:r>
    </w:p>
    <w:p w14:paraId="56DC97A0">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Вопрос об увеличении уставного капитала акционерного общества вправе решить:</w:t>
      </w:r>
    </w:p>
    <w:p w14:paraId="549E27C4">
      <w:pPr>
        <w:widowControl w:val="0"/>
        <w:numPr>
          <w:ilvl w:val="0"/>
          <w:numId w:val="59"/>
        </w:numPr>
        <w:shd w:val="clear" w:color="auto" w:fill="FFFFFF"/>
        <w:tabs>
          <w:tab w:val="left" w:pos="734"/>
        </w:tabs>
        <w:autoSpaceDE w:val="0"/>
        <w:autoSpaceDN w:val="0"/>
        <w:adjustRightInd w:val="0"/>
        <w:spacing w:after="0" w:line="240" w:lineRule="auto"/>
        <w:ind w:left="374"/>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совет директоров;</w:t>
      </w:r>
    </w:p>
    <w:p w14:paraId="16B51C5A">
      <w:pPr>
        <w:widowControl w:val="0"/>
        <w:numPr>
          <w:ilvl w:val="0"/>
          <w:numId w:val="59"/>
        </w:numPr>
        <w:shd w:val="clear" w:color="auto" w:fill="FFFFFF"/>
        <w:tabs>
          <w:tab w:val="left" w:pos="734"/>
        </w:tabs>
        <w:autoSpaceDE w:val="0"/>
        <w:autoSpaceDN w:val="0"/>
        <w:adjustRightInd w:val="0"/>
        <w:spacing w:before="7" w:after="0" w:line="240" w:lineRule="auto"/>
        <w:ind w:left="374"/>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общее собрание акционеров;</w:t>
      </w:r>
    </w:p>
    <w:p w14:paraId="65C60971">
      <w:pPr>
        <w:widowControl w:val="0"/>
        <w:numPr>
          <w:ilvl w:val="0"/>
          <w:numId w:val="59"/>
        </w:numPr>
        <w:shd w:val="clear" w:color="auto" w:fill="FFFFFF"/>
        <w:tabs>
          <w:tab w:val="left" w:pos="734"/>
        </w:tabs>
        <w:autoSpaceDE w:val="0"/>
        <w:autoSpaceDN w:val="0"/>
        <w:adjustRightInd w:val="0"/>
        <w:spacing w:after="0" w:line="240" w:lineRule="auto"/>
        <w:ind w:left="374"/>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генеральный директор акционерного общества.</w:t>
      </w:r>
    </w:p>
    <w:p w14:paraId="269E7C90">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34</w:t>
      </w:r>
    </w:p>
    <w:p w14:paraId="5C3E9C72">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Имущество унитарного предприятия по вкладам (формам, паям) возможно распределять:</w:t>
      </w:r>
    </w:p>
    <w:p w14:paraId="5AFF1BAB">
      <w:pPr>
        <w:widowControl w:val="0"/>
        <w:numPr>
          <w:ilvl w:val="0"/>
          <w:numId w:val="60"/>
        </w:numPr>
        <w:shd w:val="clear" w:color="auto" w:fill="FFFFFF"/>
        <w:tabs>
          <w:tab w:val="left" w:pos="749"/>
        </w:tabs>
        <w:autoSpaceDE w:val="0"/>
        <w:autoSpaceDN w:val="0"/>
        <w:adjustRightInd w:val="0"/>
        <w:spacing w:after="0" w:line="240" w:lineRule="auto"/>
        <w:ind w:left="382"/>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4"/>
          <w:sz w:val="24"/>
          <w:szCs w:val="24"/>
          <w:lang w:eastAsia="ru-RU"/>
          <w14:textFill>
            <w14:solidFill>
              <w14:schemeClr w14:val="tx1"/>
            </w14:solidFill>
          </w14:textFill>
        </w:rPr>
        <w:t>нет;</w:t>
      </w:r>
    </w:p>
    <w:p w14:paraId="54296089">
      <w:pPr>
        <w:widowControl w:val="0"/>
        <w:numPr>
          <w:ilvl w:val="0"/>
          <w:numId w:val="60"/>
        </w:numPr>
        <w:shd w:val="clear" w:color="auto" w:fill="FFFFFF"/>
        <w:tabs>
          <w:tab w:val="left" w:pos="749"/>
        </w:tabs>
        <w:autoSpaceDE w:val="0"/>
        <w:autoSpaceDN w:val="0"/>
        <w:adjustRightInd w:val="0"/>
        <w:spacing w:after="0" w:line="240" w:lineRule="auto"/>
        <w:ind w:left="382"/>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возможно;</w:t>
      </w:r>
    </w:p>
    <w:p w14:paraId="407CBCCE">
      <w:pPr>
        <w:widowControl w:val="0"/>
        <w:numPr>
          <w:ilvl w:val="0"/>
          <w:numId w:val="60"/>
        </w:numPr>
        <w:shd w:val="clear" w:color="auto" w:fill="FFFFFF"/>
        <w:tabs>
          <w:tab w:val="left" w:pos="749"/>
        </w:tabs>
        <w:autoSpaceDE w:val="0"/>
        <w:autoSpaceDN w:val="0"/>
        <w:adjustRightInd w:val="0"/>
        <w:spacing w:after="0" w:line="240" w:lineRule="auto"/>
        <w:ind w:left="382"/>
        <w:rPr>
          <w:rFonts w:ascii="Times New Roman" w:hAnsi="Times New Roman" w:eastAsia="Times New Roman" w:cs="Times New Roman"/>
          <w:color w:val="000000" w:themeColor="text1"/>
          <w:spacing w:val="-1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возможно с согласия собственника.</w:t>
      </w:r>
    </w:p>
    <w:p w14:paraId="6B140B79">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35</w:t>
      </w:r>
    </w:p>
    <w:p w14:paraId="7B8BFE24">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чью компенсацию в акционерном обществе входит утверждение годовых отчетов </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бухгалтерских балансов, счет прибыли и убытков общества и распределение его прибылей и убытков?</w:t>
      </w:r>
    </w:p>
    <w:p w14:paraId="1D83DB0D">
      <w:pPr>
        <w:widowControl w:val="0"/>
        <w:numPr>
          <w:ilvl w:val="0"/>
          <w:numId w:val="61"/>
        </w:numPr>
        <w:shd w:val="clear" w:color="auto" w:fill="FFFFFF"/>
        <w:tabs>
          <w:tab w:val="left" w:pos="756"/>
        </w:tabs>
        <w:autoSpaceDE w:val="0"/>
        <w:autoSpaceDN w:val="0"/>
        <w:adjustRightInd w:val="0"/>
        <w:spacing w:after="0" w:line="240" w:lineRule="auto"/>
        <w:ind w:left="396"/>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Совета директоров;</w:t>
      </w:r>
    </w:p>
    <w:p w14:paraId="12128261">
      <w:pPr>
        <w:widowControl w:val="0"/>
        <w:numPr>
          <w:ilvl w:val="0"/>
          <w:numId w:val="61"/>
        </w:numPr>
        <w:shd w:val="clear" w:color="auto" w:fill="FFFFFF"/>
        <w:tabs>
          <w:tab w:val="left" w:pos="756"/>
        </w:tabs>
        <w:autoSpaceDE w:val="0"/>
        <w:autoSpaceDN w:val="0"/>
        <w:adjustRightInd w:val="0"/>
        <w:spacing w:after="0" w:line="240" w:lineRule="auto"/>
        <w:ind w:left="396"/>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Ревизионной комиссии;</w:t>
      </w:r>
    </w:p>
    <w:p w14:paraId="3EFDF6DD">
      <w:pPr>
        <w:widowControl w:val="0"/>
        <w:numPr>
          <w:ilvl w:val="0"/>
          <w:numId w:val="61"/>
        </w:numPr>
        <w:shd w:val="clear" w:color="auto" w:fill="FFFFFF"/>
        <w:tabs>
          <w:tab w:val="left" w:pos="756"/>
        </w:tabs>
        <w:autoSpaceDE w:val="0"/>
        <w:autoSpaceDN w:val="0"/>
        <w:adjustRightInd w:val="0"/>
        <w:spacing w:after="0" w:line="240" w:lineRule="auto"/>
        <w:ind w:left="396"/>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Общего собрания акционеров.</w:t>
      </w:r>
    </w:p>
    <w:p w14:paraId="53E5B624">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36</w:t>
      </w:r>
    </w:p>
    <w:p w14:paraId="40B93C8E">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Управление деятельность товарищества на вере осуществляют:</w:t>
      </w:r>
    </w:p>
    <w:p w14:paraId="4E3BCBD7">
      <w:pPr>
        <w:widowControl w:val="0"/>
        <w:numPr>
          <w:ilvl w:val="0"/>
          <w:numId w:val="62"/>
        </w:numPr>
        <w:shd w:val="clear" w:color="auto" w:fill="FFFFFF"/>
        <w:tabs>
          <w:tab w:val="left" w:pos="770"/>
        </w:tabs>
        <w:autoSpaceDE w:val="0"/>
        <w:autoSpaceDN w:val="0"/>
        <w:adjustRightInd w:val="0"/>
        <w:spacing w:after="0" w:line="240" w:lineRule="auto"/>
        <w:ind w:left="410"/>
        <w:rPr>
          <w:rFonts w:ascii="Times New Roman" w:hAnsi="Times New Roman" w:eastAsia="Times New Roman" w:cs="Times New Roman"/>
          <w:color w:val="000000" w:themeColor="text1"/>
          <w:spacing w:val="-18"/>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полные товарищества;</w:t>
      </w:r>
    </w:p>
    <w:p w14:paraId="21E66520">
      <w:pPr>
        <w:widowControl w:val="0"/>
        <w:numPr>
          <w:ilvl w:val="0"/>
          <w:numId w:val="62"/>
        </w:numPr>
        <w:shd w:val="clear" w:color="auto" w:fill="FFFFFF"/>
        <w:tabs>
          <w:tab w:val="left" w:pos="770"/>
        </w:tabs>
        <w:autoSpaceDE w:val="0"/>
        <w:autoSpaceDN w:val="0"/>
        <w:adjustRightInd w:val="0"/>
        <w:spacing w:after="0" w:line="240" w:lineRule="auto"/>
        <w:ind w:left="410"/>
        <w:rPr>
          <w:rFonts w:ascii="Times New Roman" w:hAnsi="Times New Roman" w:eastAsia="Times New Roman" w:cs="Times New Roman"/>
          <w:i/>
          <w:iCs/>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коммандитисты;</w:t>
      </w:r>
    </w:p>
    <w:p w14:paraId="1666877A">
      <w:pPr>
        <w:widowControl w:val="0"/>
        <w:numPr>
          <w:ilvl w:val="0"/>
          <w:numId w:val="62"/>
        </w:numPr>
        <w:shd w:val="clear" w:color="auto" w:fill="FFFFFF"/>
        <w:tabs>
          <w:tab w:val="left" w:pos="770"/>
        </w:tabs>
        <w:autoSpaceDE w:val="0"/>
        <w:autoSpaceDN w:val="0"/>
        <w:adjustRightInd w:val="0"/>
        <w:spacing w:after="0" w:line="240" w:lineRule="auto"/>
        <w:ind w:left="410"/>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общее собрание полных товариществ и участников - вкладчиков.</w:t>
      </w:r>
    </w:p>
    <w:p w14:paraId="291B6B28">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37</w:t>
      </w:r>
    </w:p>
    <w:p w14:paraId="414ADBB0">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pacing w:val="-2"/>
          <w:sz w:val="24"/>
          <w:szCs w:val="24"/>
          <w:lang w:eastAsia="ru-RU"/>
          <w14:textFill>
            <w14:solidFill>
              <w14:schemeClr w14:val="tx1"/>
            </w14:solidFill>
          </w14:textFill>
        </w:rPr>
        <w:t>Наличие</w:t>
      </w:r>
      <w:r>
        <w:rPr>
          <w:rFonts w:ascii="Times New Roman" w:hAnsi="Times New Roman" w:eastAsia="Times New Roman" w:cs="Times New Roman"/>
          <w:b/>
          <w:bCs/>
          <w:color w:val="000000" w:themeColor="text1"/>
          <w:spacing w:val="-2"/>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уставного капитала акционерного общества решает:</w:t>
      </w:r>
    </w:p>
    <w:p w14:paraId="49ED0AAA">
      <w:pPr>
        <w:widowControl w:val="0"/>
        <w:numPr>
          <w:ilvl w:val="0"/>
          <w:numId w:val="63"/>
        </w:numPr>
        <w:shd w:val="clear" w:color="auto" w:fill="FFFFFF"/>
        <w:tabs>
          <w:tab w:val="left" w:pos="778"/>
        </w:tabs>
        <w:autoSpaceDE w:val="0"/>
        <w:autoSpaceDN w:val="0"/>
        <w:adjustRightInd w:val="0"/>
        <w:spacing w:after="0" w:line="240" w:lineRule="auto"/>
        <w:ind w:left="418"/>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Совет директоров;</w:t>
      </w:r>
    </w:p>
    <w:p w14:paraId="566A54F2">
      <w:pPr>
        <w:widowControl w:val="0"/>
        <w:numPr>
          <w:ilvl w:val="0"/>
          <w:numId w:val="63"/>
        </w:numPr>
        <w:shd w:val="clear" w:color="auto" w:fill="FFFFFF"/>
        <w:tabs>
          <w:tab w:val="left" w:pos="778"/>
        </w:tabs>
        <w:autoSpaceDE w:val="0"/>
        <w:autoSpaceDN w:val="0"/>
        <w:adjustRightInd w:val="0"/>
        <w:spacing w:before="7" w:after="0" w:line="240" w:lineRule="auto"/>
        <w:ind w:left="418"/>
        <w:rPr>
          <w:rFonts w:ascii="Times New Roman" w:hAnsi="Times New Roman" w:eastAsia="Times New Roman" w:cs="Times New Roman"/>
          <w:color w:val="000000" w:themeColor="text1"/>
          <w:spacing w:val="-8"/>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общее собрание акционеров;</w:t>
      </w:r>
    </w:p>
    <w:p w14:paraId="7A311467">
      <w:pPr>
        <w:widowControl w:val="0"/>
        <w:numPr>
          <w:ilvl w:val="0"/>
          <w:numId w:val="63"/>
        </w:numPr>
        <w:shd w:val="clear" w:color="auto" w:fill="FFFFFF"/>
        <w:tabs>
          <w:tab w:val="left" w:pos="778"/>
        </w:tabs>
        <w:autoSpaceDE w:val="0"/>
        <w:autoSpaceDN w:val="0"/>
        <w:adjustRightInd w:val="0"/>
        <w:spacing w:after="0" w:line="240" w:lineRule="auto"/>
        <w:ind w:left="418"/>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наблюдательный совет.</w:t>
      </w:r>
    </w:p>
    <w:p w14:paraId="6850D175">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8"/>
          <w:sz w:val="24"/>
          <w:szCs w:val="24"/>
          <w:lang w:eastAsia="ru-RU"/>
          <w14:textFill>
            <w14:solidFill>
              <w14:schemeClr w14:val="tx1"/>
            </w14:solidFill>
          </w14:textFill>
        </w:rPr>
        <w:t>Тест № 38</w:t>
      </w:r>
    </w:p>
    <w:p w14:paraId="6EB55703">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Конвертация обыкновенных акций в привилегированные акции, облигации и иные ценные</w:t>
      </w:r>
    </w:p>
    <w:p w14:paraId="5F38D6D9">
      <w:pPr>
        <w:shd w:val="clear" w:color="auto" w:fill="FFFFFF"/>
        <w:spacing w:before="7"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бумаги:</w:t>
      </w:r>
    </w:p>
    <w:p w14:paraId="12DA2198">
      <w:pPr>
        <w:widowControl w:val="0"/>
        <w:numPr>
          <w:ilvl w:val="0"/>
          <w:numId w:val="64"/>
        </w:numPr>
        <w:shd w:val="clear" w:color="auto" w:fill="FFFFFF"/>
        <w:tabs>
          <w:tab w:val="left" w:pos="792"/>
        </w:tabs>
        <w:autoSpaceDE w:val="0"/>
        <w:autoSpaceDN w:val="0"/>
        <w:adjustRightInd w:val="0"/>
        <w:spacing w:after="0" w:line="240" w:lineRule="auto"/>
        <w:ind w:left="432"/>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допускается;</w:t>
      </w:r>
    </w:p>
    <w:p w14:paraId="7B366258">
      <w:pPr>
        <w:widowControl w:val="0"/>
        <w:numPr>
          <w:ilvl w:val="0"/>
          <w:numId w:val="64"/>
        </w:numPr>
        <w:shd w:val="clear" w:color="auto" w:fill="FFFFFF"/>
        <w:tabs>
          <w:tab w:val="left" w:pos="792"/>
        </w:tabs>
        <w:autoSpaceDE w:val="0"/>
        <w:autoSpaceDN w:val="0"/>
        <w:adjustRightInd w:val="0"/>
        <w:spacing w:after="0" w:line="240" w:lineRule="auto"/>
        <w:ind w:left="432"/>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не допускается;</w:t>
      </w:r>
    </w:p>
    <w:p w14:paraId="2A372DFC">
      <w:pPr>
        <w:widowControl w:val="0"/>
        <w:numPr>
          <w:ilvl w:val="0"/>
          <w:numId w:val="64"/>
        </w:numPr>
        <w:shd w:val="clear" w:color="auto" w:fill="FFFFFF"/>
        <w:tabs>
          <w:tab w:val="left" w:pos="792"/>
        </w:tabs>
        <w:autoSpaceDE w:val="0"/>
        <w:autoSpaceDN w:val="0"/>
        <w:adjustRightInd w:val="0"/>
        <w:spacing w:after="0" w:line="240" w:lineRule="auto"/>
        <w:ind w:left="432"/>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допускается с разрешением общего.</w:t>
      </w:r>
    </w:p>
    <w:p w14:paraId="55E1504D">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39</w:t>
      </w:r>
    </w:p>
    <w:p w14:paraId="5768B953">
      <w:pPr>
        <w:shd w:val="clear" w:color="auto" w:fill="FFFFFF"/>
        <w:spacing w:after="0" w:line="240" w:lineRule="auto"/>
        <w:ind w:right="2304" w:firstLine="142"/>
        <w:rPr>
          <w:rFonts w:ascii="Times New Roman" w:hAnsi="Times New Roman" w:eastAsia="Times New Roman" w:cs="Times New Roman"/>
          <w:color w:val="000000" w:themeColor="text1"/>
          <w:spacing w:val="-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 xml:space="preserve">Какие суды осуществляют судебную защиту граждански прав? </w:t>
      </w:r>
    </w:p>
    <w:p w14:paraId="03B50CE6">
      <w:pPr>
        <w:shd w:val="clear" w:color="auto" w:fill="FFFFFF"/>
        <w:spacing w:after="0" w:line="240" w:lineRule="auto"/>
        <w:ind w:right="2304" w:firstLine="142"/>
        <w:rPr>
          <w:rFonts w:ascii="Times New Roman" w:hAnsi="Times New Roman" w:eastAsia="Times New Roman" w:cs="Times New Roman"/>
          <w:color w:val="000000" w:themeColor="text1"/>
          <w:spacing w:val="-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1.   суд, арбитражный суд, третейский суд;</w:t>
      </w:r>
    </w:p>
    <w:p w14:paraId="4CB06EC0">
      <w:pPr>
        <w:shd w:val="clear" w:color="auto" w:fill="FFFFFF"/>
        <w:spacing w:after="0" w:line="240" w:lineRule="auto"/>
        <w:ind w:right="2304"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только арбитражный суд;</w:t>
      </w:r>
    </w:p>
    <w:p w14:paraId="0F9B7AED">
      <w:pPr>
        <w:widowControl w:val="0"/>
        <w:shd w:val="clear" w:color="auto" w:fill="FFFFFF"/>
        <w:tabs>
          <w:tab w:val="left" w:pos="713"/>
        </w:tabs>
        <w:autoSpaceDE w:val="0"/>
        <w:autoSpaceDN w:val="0"/>
        <w:adjustRightInd w:val="0"/>
        <w:spacing w:after="0" w:line="240" w:lineRule="auto"/>
        <w:ind w:firstLine="142"/>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 xml:space="preserve">  3. только суд общей юрисдикции.</w:t>
      </w:r>
    </w:p>
    <w:p w14:paraId="799F2875">
      <w:pPr>
        <w:shd w:val="clear" w:color="auto" w:fill="FFFFFF"/>
        <w:spacing w:before="259"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3"/>
          <w:sz w:val="24"/>
          <w:szCs w:val="24"/>
          <w:lang w:eastAsia="ru-RU"/>
          <w14:textFill>
            <w14:solidFill>
              <w14:schemeClr w14:val="tx1"/>
            </w14:solidFill>
          </w14:textFill>
        </w:rPr>
        <w:t>Тест № 40</w:t>
      </w:r>
    </w:p>
    <w:p w14:paraId="19A3E1CF">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Споры между гражданами, зарегистрированными в качестве индивидуальных</w:t>
      </w:r>
    </w:p>
    <w:p w14:paraId="32551616">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предпринимателей, разрешаются:</w:t>
      </w:r>
    </w:p>
    <w:p w14:paraId="3C15BCA4">
      <w:pPr>
        <w:widowControl w:val="0"/>
        <w:numPr>
          <w:ilvl w:val="0"/>
          <w:numId w:val="65"/>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арбитражными судами;</w:t>
      </w:r>
    </w:p>
    <w:p w14:paraId="7ECA6F60">
      <w:pPr>
        <w:widowControl w:val="0"/>
        <w:numPr>
          <w:ilvl w:val="0"/>
          <w:numId w:val="65"/>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судами общей юрисдикции;</w:t>
      </w:r>
    </w:p>
    <w:p w14:paraId="4AE600E7">
      <w:pPr>
        <w:widowControl w:val="0"/>
        <w:numPr>
          <w:ilvl w:val="0"/>
          <w:numId w:val="65"/>
        </w:numPr>
        <w:shd w:val="clear" w:color="auto" w:fill="FFFFFF"/>
        <w:tabs>
          <w:tab w:val="left" w:pos="720"/>
        </w:tabs>
        <w:autoSpaceDE w:val="0"/>
        <w:autoSpaceDN w:val="0"/>
        <w:adjustRightInd w:val="0"/>
        <w:spacing w:after="0" w:line="240" w:lineRule="auto"/>
        <w:ind w:left="360"/>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как арбитражными судами, так и судами общей юрисдикции.</w:t>
      </w:r>
    </w:p>
    <w:p w14:paraId="1DAB8A4C">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4"/>
          <w:sz w:val="24"/>
          <w:szCs w:val="24"/>
          <w:lang w:eastAsia="ru-RU"/>
          <w14:textFill>
            <w14:solidFill>
              <w14:schemeClr w14:val="tx1"/>
            </w14:solidFill>
          </w14:textFill>
        </w:rPr>
        <w:t>Тест № 41</w:t>
      </w:r>
    </w:p>
    <w:p w14:paraId="0D588690">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Участник общей долевой собственности:</w:t>
      </w:r>
    </w:p>
    <w:p w14:paraId="79433975">
      <w:pPr>
        <w:widowControl w:val="0"/>
        <w:numPr>
          <w:ilvl w:val="0"/>
          <w:numId w:val="66"/>
        </w:numPr>
        <w:shd w:val="clear" w:color="auto" w:fill="FFFFFF"/>
        <w:tabs>
          <w:tab w:val="left" w:pos="727"/>
        </w:tabs>
        <w:autoSpaceDE w:val="0"/>
        <w:autoSpaceDN w:val="0"/>
        <w:adjustRightInd w:val="0"/>
        <w:spacing w:after="0" w:line="240" w:lineRule="auto"/>
        <w:rPr>
          <w:rFonts w:ascii="Times New Roman" w:hAnsi="Times New Roman" w:eastAsia="Times New Roman" w:cs="Times New Roman"/>
          <w:color w:val="000000" w:themeColor="text1"/>
          <w:spacing w:val="-29"/>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вправе продать свою долю только другому участнику общей собственности:</w:t>
      </w:r>
    </w:p>
    <w:p w14:paraId="49117247">
      <w:pPr>
        <w:widowControl w:val="0"/>
        <w:numPr>
          <w:ilvl w:val="0"/>
          <w:numId w:val="66"/>
        </w:numPr>
        <w:shd w:val="clear" w:color="auto" w:fill="FFFFFF"/>
        <w:tabs>
          <w:tab w:val="left" w:pos="727"/>
        </w:tabs>
        <w:autoSpaceDE w:val="0"/>
        <w:autoSpaceDN w:val="0"/>
        <w:adjustRightInd w:val="0"/>
        <w:spacing w:after="0" w:line="240" w:lineRule="auto"/>
        <w:ind w:right="461"/>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вправе продать свою долю постороннему лицу только при согласии всех</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участников;</w:t>
      </w:r>
    </w:p>
    <w:p w14:paraId="374BDC14">
      <w:pPr>
        <w:widowControl w:val="0"/>
        <w:numPr>
          <w:ilvl w:val="0"/>
          <w:numId w:val="66"/>
        </w:numPr>
        <w:shd w:val="clear" w:color="auto" w:fill="FFFFFF"/>
        <w:tabs>
          <w:tab w:val="left" w:pos="727"/>
        </w:tabs>
        <w:autoSpaceDE w:val="0"/>
        <w:autoSpaceDN w:val="0"/>
        <w:adjustRightInd w:val="0"/>
        <w:spacing w:after="0" w:line="240" w:lineRule="auto"/>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может продать свою долю третьему лицу, но другие участники имеют право</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преимущественной покупки.</w:t>
      </w:r>
    </w:p>
    <w:p w14:paraId="6A59FE73">
      <w:pPr>
        <w:shd w:val="clear" w:color="auto" w:fill="FFFFFF"/>
        <w:spacing w:before="266"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42</w:t>
      </w:r>
    </w:p>
    <w:p w14:paraId="54158426">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Доли участников долевой собственности считаются равными:</w:t>
      </w:r>
    </w:p>
    <w:p w14:paraId="2DD976ED">
      <w:pPr>
        <w:widowControl w:val="0"/>
        <w:numPr>
          <w:ilvl w:val="0"/>
          <w:numId w:val="6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если доли не могут быть определены на основании закона и не установлены</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соглашением всех его участников;</w:t>
      </w:r>
    </w:p>
    <w:p w14:paraId="55814FD3">
      <w:pPr>
        <w:widowControl w:val="0"/>
        <w:numPr>
          <w:ilvl w:val="0"/>
          <w:numId w:val="6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если имущество не подлежит разделу;</w:t>
      </w:r>
    </w:p>
    <w:p w14:paraId="73DF5DE1">
      <w:pPr>
        <w:widowControl w:val="0"/>
        <w:numPr>
          <w:ilvl w:val="0"/>
          <w:numId w:val="6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themeColor="text1"/>
          <w:spacing w:val="-18"/>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если законом запрещен раздел имущества.</w:t>
      </w:r>
    </w:p>
    <w:p w14:paraId="03CE3696">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3"/>
          <w:sz w:val="24"/>
          <w:szCs w:val="24"/>
          <w:lang w:eastAsia="ru-RU"/>
          <w14:textFill>
            <w14:solidFill>
              <w14:schemeClr w14:val="tx1"/>
            </w14:solidFill>
          </w14:textFill>
        </w:rPr>
        <w:t>Тест № 43</w:t>
      </w:r>
    </w:p>
    <w:p w14:paraId="30AB58DE">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Размещение собственником в принадлежащем ему жилом помещении предприятий,</w:t>
      </w:r>
    </w:p>
    <w:p w14:paraId="6717D198">
      <w:pPr>
        <w:shd w:val="clear" w:color="auto" w:fill="FFFFFF"/>
        <w:spacing w:before="7"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учреждений, организаций допускается только:</w:t>
      </w:r>
    </w:p>
    <w:p w14:paraId="0B46B026">
      <w:pPr>
        <w:widowControl w:val="0"/>
        <w:numPr>
          <w:ilvl w:val="0"/>
          <w:numId w:val="68"/>
        </w:numPr>
        <w:shd w:val="clear" w:color="auto" w:fill="FFFFFF"/>
        <w:tabs>
          <w:tab w:val="left" w:pos="749"/>
        </w:tabs>
        <w:autoSpaceDE w:val="0"/>
        <w:autoSpaceDN w:val="0"/>
        <w:adjustRightInd w:val="0"/>
        <w:spacing w:after="0" w:line="240" w:lineRule="auto"/>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после получения на это разрешения государственных органов;</w:t>
      </w:r>
    </w:p>
    <w:p w14:paraId="7699FE37">
      <w:pPr>
        <w:widowControl w:val="0"/>
        <w:numPr>
          <w:ilvl w:val="0"/>
          <w:numId w:val="68"/>
        </w:numPr>
        <w:shd w:val="clear" w:color="auto" w:fill="FFFFFF"/>
        <w:tabs>
          <w:tab w:val="left" w:pos="749"/>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после перевода такого помещения в нежилое;</w:t>
      </w:r>
    </w:p>
    <w:p w14:paraId="5AD1B97E">
      <w:pPr>
        <w:widowControl w:val="0"/>
        <w:numPr>
          <w:ilvl w:val="0"/>
          <w:numId w:val="68"/>
        </w:numPr>
        <w:shd w:val="clear" w:color="auto" w:fill="FFFFFF"/>
        <w:tabs>
          <w:tab w:val="left" w:pos="749"/>
        </w:tabs>
        <w:autoSpaceDE w:val="0"/>
        <w:autoSpaceDN w:val="0"/>
        <w:adjustRightInd w:val="0"/>
        <w:spacing w:after="0" w:line="240" w:lineRule="auto"/>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на основании договора аренды, зарегистрировано в установленном порядке.</w:t>
      </w:r>
    </w:p>
    <w:p w14:paraId="771A3A7E">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Тест № 44</w:t>
      </w:r>
    </w:p>
    <w:p w14:paraId="0F586BBB">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Право собственности у приобретателя вещи по договору возникает:</w:t>
      </w:r>
    </w:p>
    <w:p w14:paraId="2F3C4633">
      <w:pPr>
        <w:widowControl w:val="0"/>
        <w:numPr>
          <w:ilvl w:val="0"/>
          <w:numId w:val="69"/>
        </w:numPr>
        <w:shd w:val="clear" w:color="auto" w:fill="FFFFFF"/>
        <w:tabs>
          <w:tab w:val="left" w:pos="756"/>
        </w:tabs>
        <w:autoSpaceDE w:val="0"/>
        <w:autoSpaceDN w:val="0"/>
        <w:adjustRightInd w:val="0"/>
        <w:spacing w:after="0" w:line="240" w:lineRule="auto"/>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 момента ее передачи, если иное не предусмотрено законом или договором;</w:t>
      </w:r>
    </w:p>
    <w:p w14:paraId="7119C46A">
      <w:pPr>
        <w:widowControl w:val="0"/>
        <w:numPr>
          <w:ilvl w:val="0"/>
          <w:numId w:val="69"/>
        </w:numPr>
        <w:shd w:val="clear" w:color="auto" w:fill="FFFFFF"/>
        <w:tabs>
          <w:tab w:val="left" w:pos="756"/>
        </w:tabs>
        <w:autoSpaceDE w:val="0"/>
        <w:autoSpaceDN w:val="0"/>
        <w:adjustRightInd w:val="0"/>
        <w:spacing w:before="7" w:after="0" w:line="240" w:lineRule="auto"/>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 момента заключения договора;</w:t>
      </w:r>
    </w:p>
    <w:p w14:paraId="4C1E8F8A">
      <w:pPr>
        <w:widowControl w:val="0"/>
        <w:numPr>
          <w:ilvl w:val="0"/>
          <w:numId w:val="69"/>
        </w:numPr>
        <w:shd w:val="clear" w:color="auto" w:fill="FFFFFF"/>
        <w:tabs>
          <w:tab w:val="left" w:pos="756"/>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порядке, предусмотренном законом.</w:t>
      </w:r>
    </w:p>
    <w:p w14:paraId="06650795">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3"/>
          <w:sz w:val="24"/>
          <w:szCs w:val="24"/>
          <w:lang w:eastAsia="ru-RU"/>
          <w14:textFill>
            <w14:solidFill>
              <w14:schemeClr w14:val="tx1"/>
            </w14:solidFill>
          </w14:textFill>
        </w:rPr>
        <w:t>Тест № 45</w:t>
      </w:r>
    </w:p>
    <w:p w14:paraId="4C773070">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Имущество участников, объединившихся на условиях простого товарищества, является:</w:t>
      </w:r>
    </w:p>
    <w:p w14:paraId="2724C5BB">
      <w:pPr>
        <w:widowControl w:val="0"/>
        <w:numPr>
          <w:ilvl w:val="0"/>
          <w:numId w:val="70"/>
        </w:numPr>
        <w:shd w:val="clear" w:color="auto" w:fill="FFFFFF"/>
        <w:tabs>
          <w:tab w:val="left" w:pos="763"/>
        </w:tabs>
        <w:autoSpaceDE w:val="0"/>
        <w:autoSpaceDN w:val="0"/>
        <w:adjustRightInd w:val="0"/>
        <w:spacing w:before="7" w:after="0" w:line="240" w:lineRule="auto"/>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общей совместной собственностью его участников;</w:t>
      </w:r>
    </w:p>
    <w:p w14:paraId="054E8F8B">
      <w:pPr>
        <w:widowControl w:val="0"/>
        <w:numPr>
          <w:ilvl w:val="0"/>
          <w:numId w:val="70"/>
        </w:numPr>
        <w:shd w:val="clear" w:color="auto" w:fill="FFFFFF"/>
        <w:tabs>
          <w:tab w:val="left" w:pos="763"/>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общей долевой собственностью его участников;</w:t>
      </w:r>
    </w:p>
    <w:p w14:paraId="2718606A">
      <w:pPr>
        <w:widowControl w:val="0"/>
        <w:numPr>
          <w:ilvl w:val="0"/>
          <w:numId w:val="70"/>
        </w:numPr>
        <w:shd w:val="clear" w:color="auto" w:fill="FFFFFF"/>
        <w:tabs>
          <w:tab w:val="left" w:pos="763"/>
        </w:tabs>
        <w:autoSpaceDE w:val="0"/>
        <w:autoSpaceDN w:val="0"/>
        <w:adjustRightInd w:val="0"/>
        <w:spacing w:after="0" w:line="240" w:lineRule="auto"/>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собственностью самого простого товарищества.</w:t>
      </w:r>
    </w:p>
    <w:p w14:paraId="3F63E11E">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46</w:t>
      </w:r>
    </w:p>
    <w:p w14:paraId="06E3F888">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Имущество, находящееся в хозяйственном ведении или оперативном управлении в</w:t>
      </w:r>
    </w:p>
    <w:p w14:paraId="4890DA08">
      <w:pPr>
        <w:shd w:val="clear" w:color="auto" w:fill="FFFFFF"/>
        <w:spacing w:before="7"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доверительное управление:</w:t>
      </w:r>
    </w:p>
    <w:p w14:paraId="41BE0C1C">
      <w:pPr>
        <w:widowControl w:val="0"/>
        <w:numPr>
          <w:ilvl w:val="0"/>
          <w:numId w:val="71"/>
        </w:numPr>
        <w:shd w:val="clear" w:color="auto" w:fill="FFFFFF"/>
        <w:tabs>
          <w:tab w:val="left" w:pos="770"/>
        </w:tabs>
        <w:autoSpaceDE w:val="0"/>
        <w:autoSpaceDN w:val="0"/>
        <w:adjustRightInd w:val="0"/>
        <w:spacing w:after="0" w:line="240" w:lineRule="auto"/>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может быть передано;</w:t>
      </w:r>
    </w:p>
    <w:p w14:paraId="40356026">
      <w:pPr>
        <w:widowControl w:val="0"/>
        <w:numPr>
          <w:ilvl w:val="0"/>
          <w:numId w:val="71"/>
        </w:numPr>
        <w:shd w:val="clear" w:color="auto" w:fill="FFFFFF"/>
        <w:tabs>
          <w:tab w:val="left" w:pos="770"/>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может быть передано с согласия собственника;</w:t>
      </w:r>
    </w:p>
    <w:p w14:paraId="5FABCA69">
      <w:pPr>
        <w:widowControl w:val="0"/>
        <w:numPr>
          <w:ilvl w:val="0"/>
          <w:numId w:val="71"/>
        </w:numPr>
        <w:shd w:val="clear" w:color="auto" w:fill="FFFFFF"/>
        <w:tabs>
          <w:tab w:val="left" w:pos="770"/>
        </w:tabs>
        <w:autoSpaceDE w:val="0"/>
        <w:autoSpaceDN w:val="0"/>
        <w:adjustRightInd w:val="0"/>
        <w:spacing w:after="0" w:line="240" w:lineRule="auto"/>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не может быть передано до поступления этого имущества обратно во владения</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собственника.</w:t>
      </w:r>
    </w:p>
    <w:p w14:paraId="6BEFC67D">
      <w:pPr>
        <w:widowControl w:val="0"/>
        <w:shd w:val="clear" w:color="auto" w:fill="FFFFFF"/>
        <w:tabs>
          <w:tab w:val="left" w:pos="770"/>
        </w:tabs>
        <w:autoSpaceDE w:val="0"/>
        <w:autoSpaceDN w:val="0"/>
        <w:adjustRightInd w:val="0"/>
        <w:spacing w:after="0" w:line="240" w:lineRule="auto"/>
        <w:ind w:firstLine="142"/>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p>
    <w:p w14:paraId="4108F2AB">
      <w:pPr>
        <w:shd w:val="clear" w:color="auto" w:fill="FFFFFF"/>
        <w:spacing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47</w:t>
      </w:r>
    </w:p>
    <w:p w14:paraId="0FFB7734">
      <w:pPr>
        <w:shd w:val="clear" w:color="auto" w:fill="FFFFFF"/>
        <w:spacing w:before="22"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Деньги самостоятельным объектом доверительного управления:</w:t>
      </w:r>
    </w:p>
    <w:p w14:paraId="7304C6A5">
      <w:pPr>
        <w:widowControl w:val="0"/>
        <w:numPr>
          <w:ilvl w:val="0"/>
          <w:numId w:val="72"/>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не могут быть, за исключение случаев, предусмотренных законом;</w:t>
      </w:r>
    </w:p>
    <w:p w14:paraId="7069B11B">
      <w:pPr>
        <w:widowControl w:val="0"/>
        <w:numPr>
          <w:ilvl w:val="0"/>
          <w:numId w:val="72"/>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могут быть, за исключением случаев предусмотренных законом:</w:t>
      </w:r>
    </w:p>
    <w:p w14:paraId="502F74E8">
      <w:pPr>
        <w:widowControl w:val="0"/>
        <w:numPr>
          <w:ilvl w:val="0"/>
          <w:numId w:val="72"/>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не могут быть.</w:t>
      </w:r>
    </w:p>
    <w:p w14:paraId="10C9A3D6">
      <w:pPr>
        <w:shd w:val="clear" w:color="auto" w:fill="FFFFFF"/>
        <w:spacing w:before="259"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48</w:t>
      </w:r>
    </w:p>
    <w:p w14:paraId="7065A6A2">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 состав предприятия как имущественного комплекса входят:</w:t>
      </w:r>
    </w:p>
    <w:p w14:paraId="20FB77AD">
      <w:pPr>
        <w:widowControl w:val="0"/>
        <w:numPr>
          <w:ilvl w:val="0"/>
          <w:numId w:val="73"/>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все виды имущества, включая права и налоги;</w:t>
      </w:r>
    </w:p>
    <w:p w14:paraId="02B76911">
      <w:pPr>
        <w:widowControl w:val="0"/>
        <w:numPr>
          <w:ilvl w:val="0"/>
          <w:numId w:val="73"/>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все виды имущества, кроме долгов;</w:t>
      </w:r>
    </w:p>
    <w:p w14:paraId="5258B776">
      <w:pPr>
        <w:widowControl w:val="0"/>
        <w:numPr>
          <w:ilvl w:val="0"/>
          <w:numId w:val="73"/>
        </w:numPr>
        <w:shd w:val="clear" w:color="auto" w:fill="FFFFFF"/>
        <w:tabs>
          <w:tab w:val="left" w:pos="720"/>
        </w:tabs>
        <w:autoSpaceDE w:val="0"/>
        <w:autoSpaceDN w:val="0"/>
        <w:adjustRightInd w:val="0"/>
        <w:spacing w:after="0" w:line="240" w:lineRule="auto"/>
        <w:rPr>
          <w:rFonts w:ascii="Times New Roman" w:hAnsi="Times New Roman" w:eastAsia="Times New Roman" w:cs="Times New Roman"/>
          <w:color w:val="000000" w:themeColor="text1"/>
          <w:spacing w:val="-8"/>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 виды имущества, кроме прав и долгов.</w:t>
      </w:r>
    </w:p>
    <w:p w14:paraId="6347CCD3">
      <w:pPr>
        <w:shd w:val="clear" w:color="auto" w:fill="FFFFFF"/>
        <w:spacing w:before="266"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49</w:t>
      </w:r>
    </w:p>
    <w:p w14:paraId="51725151">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Право собственности на здания, сооружения и другое вновь создаваемое недвижимое</w:t>
      </w:r>
    </w:p>
    <w:p w14:paraId="226DA4EC">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имущество, подлежащее государственной регистрации, возникает:</w:t>
      </w:r>
    </w:p>
    <w:p w14:paraId="26C039B5">
      <w:pPr>
        <w:widowControl w:val="0"/>
        <w:numPr>
          <w:ilvl w:val="0"/>
          <w:numId w:val="74"/>
        </w:numPr>
        <w:shd w:val="clear" w:color="auto" w:fill="FFFFFF"/>
        <w:tabs>
          <w:tab w:val="left" w:pos="727"/>
        </w:tabs>
        <w:autoSpaceDE w:val="0"/>
        <w:autoSpaceDN w:val="0"/>
        <w:adjustRightInd w:val="0"/>
        <w:spacing w:after="0" w:line="240" w:lineRule="auto"/>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 момента приемки этого имущества соответствующей комиссией;</w:t>
      </w:r>
    </w:p>
    <w:p w14:paraId="35267164">
      <w:pPr>
        <w:widowControl w:val="0"/>
        <w:numPr>
          <w:ilvl w:val="0"/>
          <w:numId w:val="74"/>
        </w:numPr>
        <w:shd w:val="clear" w:color="auto" w:fill="FFFFFF"/>
        <w:tabs>
          <w:tab w:val="left" w:pos="727"/>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 момента ввода этого имущества в эксплуатацию;</w:t>
      </w:r>
    </w:p>
    <w:p w14:paraId="585637E8">
      <w:pPr>
        <w:widowControl w:val="0"/>
        <w:numPr>
          <w:ilvl w:val="0"/>
          <w:numId w:val="74"/>
        </w:numPr>
        <w:shd w:val="clear" w:color="auto" w:fill="FFFFFF"/>
        <w:tabs>
          <w:tab w:val="left" w:pos="727"/>
        </w:tabs>
        <w:autoSpaceDE w:val="0"/>
        <w:autoSpaceDN w:val="0"/>
        <w:adjustRightInd w:val="0"/>
        <w:spacing w:after="0" w:line="240" w:lineRule="auto"/>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 момента такой регистрации.</w:t>
      </w:r>
    </w:p>
    <w:p w14:paraId="0583FBC4">
      <w:pPr>
        <w:shd w:val="clear" w:color="auto" w:fill="FFFFFF"/>
        <w:spacing w:before="266"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1"/>
          <w:sz w:val="24"/>
          <w:szCs w:val="24"/>
          <w:lang w:eastAsia="ru-RU"/>
          <w14:textFill>
            <w14:solidFill>
              <w14:schemeClr w14:val="tx1"/>
            </w14:solidFill>
          </w14:textFill>
        </w:rPr>
        <w:t>Тест № 50</w:t>
      </w:r>
    </w:p>
    <w:p w14:paraId="3985E370">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Права ордерной ценной бумаги передаются путем:</w:t>
      </w:r>
    </w:p>
    <w:p w14:paraId="4168CC9F">
      <w:pPr>
        <w:widowControl w:val="0"/>
        <w:numPr>
          <w:ilvl w:val="0"/>
          <w:numId w:val="75"/>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простого вручения ценной бумаги другому лицу;</w:t>
      </w:r>
    </w:p>
    <w:p w14:paraId="7DF9578A">
      <w:pPr>
        <w:widowControl w:val="0"/>
        <w:numPr>
          <w:ilvl w:val="0"/>
          <w:numId w:val="75"/>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совершения на этой бумаге передаточной надписи;</w:t>
      </w:r>
    </w:p>
    <w:p w14:paraId="5ED5BEF7">
      <w:pPr>
        <w:widowControl w:val="0"/>
        <w:numPr>
          <w:ilvl w:val="0"/>
          <w:numId w:val="75"/>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 xml:space="preserve">простого вручения ценной бумаги другому лицу. </w:t>
      </w:r>
    </w:p>
    <w:p w14:paraId="76083B43">
      <w:pPr>
        <w:widowControl w:val="0"/>
        <w:shd w:val="clear" w:color="auto" w:fill="FFFFFF"/>
        <w:tabs>
          <w:tab w:val="left" w:pos="734"/>
        </w:tabs>
        <w:autoSpaceDE w:val="0"/>
        <w:autoSpaceDN w:val="0"/>
        <w:adjustRightInd w:val="0"/>
        <w:spacing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3"/>
          <w:sz w:val="24"/>
          <w:szCs w:val="24"/>
          <w:lang w:eastAsia="ru-RU"/>
          <w14:textFill>
            <w14:solidFill>
              <w14:schemeClr w14:val="tx1"/>
            </w14:solidFill>
          </w14:textFill>
        </w:rPr>
        <w:t>Тест № 51</w:t>
      </w:r>
    </w:p>
    <w:p w14:paraId="5AF9877C">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Общая собственность может быть:</w:t>
      </w:r>
    </w:p>
    <w:p w14:paraId="255C5776">
      <w:pPr>
        <w:widowControl w:val="0"/>
        <w:numPr>
          <w:ilvl w:val="0"/>
          <w:numId w:val="76"/>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только долевой;</w:t>
      </w:r>
    </w:p>
    <w:p w14:paraId="777A890E">
      <w:pPr>
        <w:widowControl w:val="0"/>
        <w:numPr>
          <w:ilvl w:val="0"/>
          <w:numId w:val="76"/>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только совместной;</w:t>
      </w:r>
    </w:p>
    <w:p w14:paraId="2EE880D4">
      <w:pPr>
        <w:widowControl w:val="0"/>
        <w:numPr>
          <w:ilvl w:val="0"/>
          <w:numId w:val="76"/>
        </w:numPr>
        <w:shd w:val="clear" w:color="auto" w:fill="FFFFFF"/>
        <w:tabs>
          <w:tab w:val="left" w:pos="734"/>
        </w:tabs>
        <w:autoSpaceDE w:val="0"/>
        <w:autoSpaceDN w:val="0"/>
        <w:adjustRightInd w:val="0"/>
        <w:spacing w:after="0" w:line="240" w:lineRule="auto"/>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долевой или совместной.</w:t>
      </w:r>
    </w:p>
    <w:p w14:paraId="3E5393C0">
      <w:pPr>
        <w:shd w:val="clear" w:color="auto" w:fill="FFFFFF"/>
        <w:spacing w:before="259"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52</w:t>
      </w:r>
    </w:p>
    <w:p w14:paraId="5D7941FA">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Собственник имущества, закрепленного за казенным предприятием или учреждением:</w:t>
      </w:r>
    </w:p>
    <w:p w14:paraId="031469DD">
      <w:pPr>
        <w:widowControl w:val="0"/>
        <w:numPr>
          <w:ilvl w:val="0"/>
          <w:numId w:val="7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вправе изъять излишнее, неиспользуемое или используемое не по назначению</w:t>
      </w:r>
      <w:r>
        <w:rPr>
          <w:rFonts w:ascii="Times New Roman" w:hAnsi="Times New Roman" w:eastAsia="Times New Roman" w:cs="Times New Roman"/>
          <w:color w:val="000000" w:themeColor="text1"/>
          <w:spacing w:val="-1"/>
          <w:sz w:val="24"/>
          <w:szCs w:val="24"/>
          <w:lang w:eastAsia="ru-RU"/>
          <w14:textFill>
            <w14:solidFill>
              <w14:schemeClr w14:val="tx1"/>
            </w14:solidFill>
          </w14:textFill>
        </w:rPr>
        <w:br w:type="textWrapping"/>
      </w: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имущество;</w:t>
      </w:r>
    </w:p>
    <w:p w14:paraId="5171E74A">
      <w:pPr>
        <w:widowControl w:val="0"/>
        <w:numPr>
          <w:ilvl w:val="0"/>
          <w:numId w:val="7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вправе изъять только излишнее имущество;</w:t>
      </w:r>
    </w:p>
    <w:p w14:paraId="110A404A">
      <w:pPr>
        <w:widowControl w:val="0"/>
        <w:numPr>
          <w:ilvl w:val="0"/>
          <w:numId w:val="77"/>
        </w:numPr>
        <w:shd w:val="clear" w:color="auto" w:fill="FFFFFF"/>
        <w:tabs>
          <w:tab w:val="left" w:pos="0"/>
        </w:tabs>
        <w:autoSpaceDE w:val="0"/>
        <w:autoSpaceDN w:val="0"/>
        <w:adjustRightInd w:val="0"/>
        <w:spacing w:after="0" w:line="240" w:lineRule="auto"/>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вправе изъять неиспользуемое имущество.</w:t>
      </w:r>
    </w:p>
    <w:p w14:paraId="199EACEC">
      <w:pPr>
        <w:shd w:val="clear" w:color="auto" w:fill="FFFFFF"/>
        <w:spacing w:before="259"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3"/>
          <w:sz w:val="24"/>
          <w:szCs w:val="24"/>
          <w:lang w:eastAsia="ru-RU"/>
          <w14:textFill>
            <w14:solidFill>
              <w14:schemeClr w14:val="tx1"/>
            </w14:solidFill>
          </w14:textFill>
        </w:rPr>
        <w:t>Тест № 53</w:t>
      </w:r>
    </w:p>
    <w:p w14:paraId="7B5FAD5D">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При переходе права собственности на учреждение к другому лицу, это учреждение:</w:t>
      </w:r>
    </w:p>
    <w:p w14:paraId="7DE6297B">
      <w:pPr>
        <w:widowControl w:val="0"/>
        <w:numPr>
          <w:ilvl w:val="0"/>
          <w:numId w:val="78"/>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сохраняет право оперативного управления на принадлежащее ему имущество;</w:t>
      </w:r>
    </w:p>
    <w:p w14:paraId="52B85ABA">
      <w:pPr>
        <w:widowControl w:val="0"/>
        <w:numPr>
          <w:ilvl w:val="0"/>
          <w:numId w:val="78"/>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не сохраняет право оперативного управления на принадлежащее ему имущество;</w:t>
      </w:r>
    </w:p>
    <w:p w14:paraId="4FE7CB32">
      <w:pPr>
        <w:widowControl w:val="0"/>
        <w:numPr>
          <w:ilvl w:val="0"/>
          <w:numId w:val="78"/>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themeColor="text1"/>
          <w:spacing w:val="-18"/>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приобретает право собственности на принадлежащее ему имущество.</w:t>
      </w:r>
    </w:p>
    <w:p w14:paraId="35477092">
      <w:pPr>
        <w:shd w:val="clear" w:color="auto" w:fill="FFFFFF"/>
        <w:spacing w:before="266"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1"/>
          <w:sz w:val="24"/>
          <w:szCs w:val="24"/>
          <w:lang w:eastAsia="ru-RU"/>
          <w14:textFill>
            <w14:solidFill>
              <w14:schemeClr w14:val="tx1"/>
            </w14:solidFill>
          </w14:textFill>
        </w:rPr>
        <w:t>Тест № 54</w:t>
      </w:r>
    </w:p>
    <w:p w14:paraId="3C9D55B7">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Уступка преимущественного права покупки доли в общей собственности:</w:t>
      </w:r>
    </w:p>
    <w:p w14:paraId="0A79796F">
      <w:pPr>
        <w:widowControl w:val="0"/>
        <w:numPr>
          <w:ilvl w:val="0"/>
          <w:numId w:val="79"/>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не допускается;</w:t>
      </w:r>
    </w:p>
    <w:p w14:paraId="31F33F63">
      <w:pPr>
        <w:widowControl w:val="0"/>
        <w:numPr>
          <w:ilvl w:val="0"/>
          <w:numId w:val="79"/>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допускается;</w:t>
      </w:r>
    </w:p>
    <w:p w14:paraId="604F1172">
      <w:pPr>
        <w:widowControl w:val="0"/>
        <w:numPr>
          <w:ilvl w:val="0"/>
          <w:numId w:val="79"/>
        </w:numPr>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допускается с согласия участников.</w:t>
      </w:r>
    </w:p>
    <w:p w14:paraId="2CCD34DE">
      <w:pPr>
        <w:widowControl w:val="0"/>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p>
    <w:p w14:paraId="5C738B1D">
      <w:pPr>
        <w:widowControl w:val="0"/>
        <w:shd w:val="clear" w:color="auto" w:fill="FFFFFF"/>
        <w:tabs>
          <w:tab w:val="left" w:pos="749"/>
        </w:tabs>
        <w:autoSpaceDE w:val="0"/>
        <w:autoSpaceDN w:val="0"/>
        <w:adjustRightInd w:val="0"/>
        <w:spacing w:after="0" w:line="240" w:lineRule="auto"/>
        <w:ind w:firstLine="142"/>
        <w:rPr>
          <w:rFonts w:ascii="Times New Roman" w:hAnsi="Times New Roman" w:eastAsia="Times New Roman" w:cs="Times New Roman"/>
          <w:b/>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3"/>
          <w:sz w:val="24"/>
          <w:szCs w:val="24"/>
          <w:lang w:eastAsia="ru-RU"/>
          <w14:textFill>
            <w14:solidFill>
              <w14:schemeClr w14:val="tx1"/>
            </w14:solidFill>
          </w14:textFill>
        </w:rPr>
        <w:t>Тест № 55</w:t>
      </w:r>
    </w:p>
    <w:p w14:paraId="6F44860B">
      <w:pPr>
        <w:shd w:val="clear" w:color="auto" w:fill="FFFFFF"/>
        <w:spacing w:before="7"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Требования кредиторов, не удовлетворенные из-за недостаточности имущества</w:t>
      </w:r>
    </w:p>
    <w:p w14:paraId="2777E1A0">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ликвидируемого юридического лица:</w:t>
      </w:r>
    </w:p>
    <w:p w14:paraId="6096EE3C">
      <w:pPr>
        <w:widowControl w:val="0"/>
        <w:numPr>
          <w:ilvl w:val="0"/>
          <w:numId w:val="80"/>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2"/>
          <w:sz w:val="24"/>
          <w:szCs w:val="24"/>
          <w:lang w:eastAsia="ru-RU"/>
          <w14:textFill>
            <w14:solidFill>
              <w14:schemeClr w14:val="tx1"/>
            </w14:solidFill>
          </w14:textFill>
        </w:rPr>
        <w:t>сохраняются;</w:t>
      </w:r>
    </w:p>
    <w:p w14:paraId="49D41A66">
      <w:pPr>
        <w:widowControl w:val="0"/>
        <w:numPr>
          <w:ilvl w:val="0"/>
          <w:numId w:val="80"/>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themeColor="text1"/>
          <w:spacing w:val="-8"/>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считаются погашенными;</w:t>
      </w:r>
    </w:p>
    <w:p w14:paraId="4D6C3B95">
      <w:pPr>
        <w:widowControl w:val="0"/>
        <w:numPr>
          <w:ilvl w:val="0"/>
          <w:numId w:val="80"/>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переходят к правопреемникам.</w:t>
      </w:r>
    </w:p>
    <w:p w14:paraId="66271CB6">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 xml:space="preserve">Тест № </w:t>
      </w:r>
      <w:r>
        <w:rPr>
          <w:rFonts w:ascii="Times New Roman" w:hAnsi="Times New Roman" w:eastAsia="Times New Roman" w:cs="Times New Roman"/>
          <w:b/>
          <w:color w:val="000000" w:themeColor="text1"/>
          <w:sz w:val="24"/>
          <w:szCs w:val="24"/>
          <w:lang w:eastAsia="ru-RU"/>
          <w14:textFill>
            <w14:solidFill>
              <w14:schemeClr w14:val="tx1"/>
            </w14:solidFill>
          </w14:textFill>
        </w:rPr>
        <w:t>56</w:t>
      </w:r>
    </w:p>
    <w:p w14:paraId="453E2534">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Федеральные правила (стандарты) аудиторской деятельности утверждаются:</w:t>
      </w:r>
    </w:p>
    <w:p w14:paraId="0C4A4A67">
      <w:pPr>
        <w:widowControl w:val="0"/>
        <w:numPr>
          <w:ilvl w:val="0"/>
          <w:numId w:val="81"/>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themeColor="text1"/>
          <w:spacing w:val="-2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федеральными законами;</w:t>
      </w:r>
    </w:p>
    <w:p w14:paraId="7DEE7300">
      <w:pPr>
        <w:widowControl w:val="0"/>
        <w:numPr>
          <w:ilvl w:val="0"/>
          <w:numId w:val="81"/>
        </w:numPr>
        <w:shd w:val="clear" w:color="auto" w:fill="FFFFFF"/>
        <w:tabs>
          <w:tab w:val="left" w:pos="727"/>
        </w:tabs>
        <w:autoSpaceDE w:val="0"/>
        <w:autoSpaceDN w:val="0"/>
        <w:adjustRightInd w:val="0"/>
        <w:spacing w:before="7" w:after="0" w:line="240" w:lineRule="auto"/>
        <w:ind w:firstLine="142"/>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указами Президента;</w:t>
      </w:r>
    </w:p>
    <w:p w14:paraId="77BC7406">
      <w:pPr>
        <w:widowControl w:val="0"/>
        <w:numPr>
          <w:ilvl w:val="0"/>
          <w:numId w:val="81"/>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постановлениями Правительства;</w:t>
      </w:r>
    </w:p>
    <w:p w14:paraId="491EECE3">
      <w:pPr>
        <w:widowControl w:val="0"/>
        <w:numPr>
          <w:ilvl w:val="0"/>
          <w:numId w:val="81"/>
        </w:numPr>
        <w:shd w:val="clear" w:color="auto" w:fill="FFFFFF"/>
        <w:tabs>
          <w:tab w:val="left" w:pos="727"/>
        </w:tabs>
        <w:autoSpaceDE w:val="0"/>
        <w:autoSpaceDN w:val="0"/>
        <w:adjustRightInd w:val="0"/>
        <w:spacing w:after="0" w:line="240" w:lineRule="auto"/>
        <w:ind w:firstLine="142"/>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нормативными актами субъектов РФ.</w:t>
      </w:r>
    </w:p>
    <w:p w14:paraId="4C816F5E">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6"/>
          <w:sz w:val="24"/>
          <w:szCs w:val="24"/>
          <w:lang w:eastAsia="ru-RU"/>
          <w14:textFill>
            <w14:solidFill>
              <w14:schemeClr w14:val="tx1"/>
            </w14:solidFill>
          </w14:textFill>
        </w:rPr>
        <w:t>Тест № 57</w:t>
      </w:r>
    </w:p>
    <w:p w14:paraId="703B321F">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Форма, содержание и порядок представления аудиторского заключения определяются:</w:t>
      </w:r>
    </w:p>
    <w:p w14:paraId="50A05C3F">
      <w:pPr>
        <w:widowControl w:val="0"/>
        <w:numPr>
          <w:ilvl w:val="0"/>
          <w:numId w:val="82"/>
        </w:numPr>
        <w:shd w:val="clear" w:color="auto" w:fill="FFFFFF"/>
        <w:tabs>
          <w:tab w:val="left" w:pos="742"/>
        </w:tabs>
        <w:autoSpaceDE w:val="0"/>
        <w:autoSpaceDN w:val="0"/>
        <w:adjustRightInd w:val="0"/>
        <w:spacing w:before="7" w:after="0" w:line="240" w:lineRule="auto"/>
        <w:ind w:firstLine="142"/>
        <w:rPr>
          <w:rFonts w:ascii="Times New Roman" w:hAnsi="Times New Roman" w:eastAsia="Times New Roman" w:cs="Times New Roman"/>
          <w:color w:val="000000" w:themeColor="text1"/>
          <w:spacing w:val="-25"/>
          <w:sz w:val="24"/>
          <w:szCs w:val="24"/>
          <w:lang w:val="en-US"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руководителям организации;</w:t>
      </w:r>
    </w:p>
    <w:p w14:paraId="6C187EF3">
      <w:pPr>
        <w:widowControl w:val="0"/>
        <w:numPr>
          <w:ilvl w:val="0"/>
          <w:numId w:val="82"/>
        </w:numPr>
        <w:shd w:val="clear" w:color="auto" w:fill="FFFFFF"/>
        <w:tabs>
          <w:tab w:val="left" w:pos="742"/>
        </w:tabs>
        <w:autoSpaceDE w:val="0"/>
        <w:autoSpaceDN w:val="0"/>
        <w:adjustRightInd w:val="0"/>
        <w:spacing w:after="0" w:line="240" w:lineRule="auto"/>
        <w:ind w:firstLine="142"/>
        <w:rPr>
          <w:rFonts w:ascii="Times New Roman" w:hAnsi="Times New Roman" w:eastAsia="Times New Roman" w:cs="Times New Roman"/>
          <w:color w:val="000000" w:themeColor="text1"/>
          <w:spacing w:val="-8"/>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нормативными актами местного самоуправления;</w:t>
      </w:r>
    </w:p>
    <w:p w14:paraId="62E5ECA5">
      <w:pPr>
        <w:widowControl w:val="0"/>
        <w:numPr>
          <w:ilvl w:val="0"/>
          <w:numId w:val="82"/>
        </w:numPr>
        <w:shd w:val="clear" w:color="auto" w:fill="FFFFFF"/>
        <w:tabs>
          <w:tab w:val="left" w:pos="742"/>
        </w:tabs>
        <w:autoSpaceDE w:val="0"/>
        <w:autoSpaceDN w:val="0"/>
        <w:adjustRightInd w:val="0"/>
        <w:spacing w:after="0" w:line="240" w:lineRule="auto"/>
        <w:ind w:firstLine="142"/>
        <w:rPr>
          <w:rFonts w:ascii="Times New Roman" w:hAnsi="Times New Roman" w:eastAsia="Times New Roman" w:cs="Times New Roman"/>
          <w:color w:val="000000" w:themeColor="text1"/>
          <w:spacing w:val="-1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федеральными правилами (стандартами);</w:t>
      </w:r>
    </w:p>
    <w:p w14:paraId="5C8FC931">
      <w:pPr>
        <w:widowControl w:val="0"/>
        <w:numPr>
          <w:ilvl w:val="0"/>
          <w:numId w:val="82"/>
        </w:numPr>
        <w:shd w:val="clear" w:color="auto" w:fill="FFFFFF"/>
        <w:tabs>
          <w:tab w:val="left" w:pos="742"/>
        </w:tabs>
        <w:autoSpaceDE w:val="0"/>
        <w:autoSpaceDN w:val="0"/>
        <w:adjustRightInd w:val="0"/>
        <w:spacing w:after="0" w:line="240" w:lineRule="auto"/>
        <w:ind w:firstLine="142"/>
        <w:rPr>
          <w:rFonts w:ascii="Times New Roman" w:hAnsi="Times New Roman" w:eastAsia="Times New Roman" w:cs="Times New Roman"/>
          <w:color w:val="000000" w:themeColor="text1"/>
          <w:spacing w:val="-8"/>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нормативными актами субъектов РФ.</w:t>
      </w:r>
    </w:p>
    <w:p w14:paraId="5054B1C1">
      <w:pPr>
        <w:shd w:val="clear" w:color="auto" w:fill="FFFFFF"/>
        <w:spacing w:before="281"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№58</w:t>
      </w:r>
    </w:p>
    <w:p w14:paraId="3C7C0FD7">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Лицо, квалификационный аттестат которого аннулирован, вправе обжаловать это решение</w:t>
      </w:r>
    </w:p>
    <w:p w14:paraId="2072E7FB">
      <w:pPr>
        <w:shd w:val="clear" w:color="auto" w:fill="FFFFFF"/>
        <w:spacing w:before="7"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в суде в течение:</w:t>
      </w:r>
    </w:p>
    <w:p w14:paraId="1CF149F4">
      <w:pPr>
        <w:widowControl w:val="0"/>
        <w:numPr>
          <w:ilvl w:val="0"/>
          <w:numId w:val="83"/>
        </w:numPr>
        <w:shd w:val="clear" w:color="auto" w:fill="FFFFFF"/>
        <w:tabs>
          <w:tab w:val="left" w:pos="756"/>
        </w:tabs>
        <w:autoSpaceDE w:val="0"/>
        <w:autoSpaceDN w:val="0"/>
        <w:adjustRightInd w:val="0"/>
        <w:spacing w:after="0" w:line="240" w:lineRule="auto"/>
        <w:ind w:firstLine="142"/>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1 месяца;</w:t>
      </w:r>
    </w:p>
    <w:p w14:paraId="04FD7EB7">
      <w:pPr>
        <w:widowControl w:val="0"/>
        <w:numPr>
          <w:ilvl w:val="0"/>
          <w:numId w:val="83"/>
        </w:numPr>
        <w:shd w:val="clear" w:color="auto" w:fill="FFFFFF"/>
        <w:tabs>
          <w:tab w:val="left" w:pos="756"/>
        </w:tabs>
        <w:autoSpaceDE w:val="0"/>
        <w:autoSpaceDN w:val="0"/>
        <w:adjustRightInd w:val="0"/>
        <w:spacing w:after="0" w:line="240" w:lineRule="auto"/>
        <w:ind w:firstLine="142"/>
        <w:rPr>
          <w:rFonts w:ascii="Times New Roman" w:hAnsi="Times New Roman" w:eastAsia="Times New Roman" w:cs="Times New Roman"/>
          <w:color w:val="000000" w:themeColor="text1"/>
          <w:spacing w:val="-8"/>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1"/>
          <w:sz w:val="24"/>
          <w:szCs w:val="24"/>
          <w:lang w:eastAsia="ru-RU"/>
          <w14:textFill>
            <w14:solidFill>
              <w14:schemeClr w14:val="tx1"/>
            </w14:solidFill>
          </w14:textFill>
        </w:rPr>
        <w:t>3 месяцев;</w:t>
      </w:r>
    </w:p>
    <w:p w14:paraId="58E39DEC">
      <w:pPr>
        <w:widowControl w:val="0"/>
        <w:numPr>
          <w:ilvl w:val="0"/>
          <w:numId w:val="83"/>
        </w:numPr>
        <w:shd w:val="clear" w:color="auto" w:fill="FFFFFF"/>
        <w:tabs>
          <w:tab w:val="left" w:pos="756"/>
        </w:tabs>
        <w:autoSpaceDE w:val="0"/>
        <w:autoSpaceDN w:val="0"/>
        <w:adjustRightInd w:val="0"/>
        <w:spacing w:after="0" w:line="240" w:lineRule="auto"/>
        <w:ind w:firstLine="142"/>
        <w:rPr>
          <w:rFonts w:ascii="Times New Roman" w:hAnsi="Times New Roman" w:eastAsia="Times New Roman" w:cs="Times New Roman"/>
          <w:color w:val="000000" w:themeColor="text1"/>
          <w:spacing w:val="-14"/>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6 месяцев;</w:t>
      </w:r>
    </w:p>
    <w:p w14:paraId="25512BAF">
      <w:pPr>
        <w:widowControl w:val="0"/>
        <w:numPr>
          <w:ilvl w:val="0"/>
          <w:numId w:val="83"/>
        </w:numPr>
        <w:shd w:val="clear" w:color="auto" w:fill="FFFFFF"/>
        <w:tabs>
          <w:tab w:val="left" w:pos="756"/>
        </w:tabs>
        <w:autoSpaceDE w:val="0"/>
        <w:autoSpaceDN w:val="0"/>
        <w:adjustRightInd w:val="0"/>
        <w:spacing w:after="0" w:line="240" w:lineRule="auto"/>
        <w:ind w:firstLine="142"/>
        <w:rPr>
          <w:rFonts w:ascii="Times New Roman" w:hAnsi="Times New Roman" w:eastAsia="Times New Roman" w:cs="Times New Roman"/>
          <w:color w:val="000000" w:themeColor="text1"/>
          <w:spacing w:val="-11"/>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1 года;</w:t>
      </w:r>
    </w:p>
    <w:p w14:paraId="63C7C5DC">
      <w:pPr>
        <w:shd w:val="clear" w:color="auto" w:fill="FFFFFF"/>
        <w:spacing w:before="274"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2"/>
          <w:sz w:val="24"/>
          <w:szCs w:val="24"/>
          <w:lang w:eastAsia="ru-RU"/>
          <w14:textFill>
            <w14:solidFill>
              <w14:schemeClr w14:val="tx1"/>
            </w14:solidFill>
          </w14:textFill>
        </w:rPr>
        <w:t>Тест № 59</w:t>
      </w:r>
    </w:p>
    <w:p w14:paraId="47486CFB">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Бухгалтерский учет локальными нормативами может регулироваться?</w:t>
      </w:r>
    </w:p>
    <w:p w14:paraId="54F3BDB2">
      <w:pPr>
        <w:widowControl w:val="0"/>
        <w:numPr>
          <w:ilvl w:val="0"/>
          <w:numId w:val="84"/>
        </w:numPr>
        <w:shd w:val="clear" w:color="auto" w:fill="FFFFFF"/>
        <w:tabs>
          <w:tab w:val="left" w:pos="770"/>
        </w:tabs>
        <w:autoSpaceDE w:val="0"/>
        <w:autoSpaceDN w:val="0"/>
        <w:adjustRightInd w:val="0"/>
        <w:spacing w:after="0" w:line="240" w:lineRule="auto"/>
        <w:ind w:firstLine="142"/>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7"/>
          <w:sz w:val="24"/>
          <w:szCs w:val="24"/>
          <w:lang w:eastAsia="ru-RU"/>
          <w14:textFill>
            <w14:solidFill>
              <w14:schemeClr w14:val="tx1"/>
            </w14:solidFill>
          </w14:textFill>
        </w:rPr>
        <w:t>да;</w:t>
      </w:r>
    </w:p>
    <w:p w14:paraId="6B7CA33F">
      <w:pPr>
        <w:widowControl w:val="0"/>
        <w:numPr>
          <w:ilvl w:val="0"/>
          <w:numId w:val="84"/>
        </w:numPr>
        <w:shd w:val="clear" w:color="auto" w:fill="FFFFFF"/>
        <w:tabs>
          <w:tab w:val="left" w:pos="770"/>
        </w:tabs>
        <w:autoSpaceDE w:val="0"/>
        <w:autoSpaceDN w:val="0"/>
        <w:adjustRightInd w:val="0"/>
        <w:spacing w:after="0" w:line="240" w:lineRule="auto"/>
        <w:ind w:firstLine="142"/>
        <w:rPr>
          <w:rFonts w:ascii="Times New Roman" w:hAnsi="Times New Roman" w:eastAsia="Times New Roman" w:cs="Times New Roman"/>
          <w:color w:val="000000" w:themeColor="text1"/>
          <w:spacing w:val="-15"/>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6"/>
          <w:sz w:val="24"/>
          <w:szCs w:val="24"/>
          <w:lang w:eastAsia="ru-RU"/>
          <w14:textFill>
            <w14:solidFill>
              <w14:schemeClr w14:val="tx1"/>
            </w14:solidFill>
          </w14:textFill>
        </w:rPr>
        <w:t>нет.</w:t>
      </w:r>
    </w:p>
    <w:p w14:paraId="18AD3461">
      <w:pPr>
        <w:shd w:val="clear" w:color="auto" w:fill="FFFFFF"/>
        <w:spacing w:before="274"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1"/>
          <w:sz w:val="24"/>
          <w:szCs w:val="24"/>
          <w:lang w:eastAsia="ru-RU"/>
          <w14:textFill>
            <w14:solidFill>
              <w14:schemeClr w14:val="tx1"/>
            </w14:solidFill>
          </w14:textFill>
        </w:rPr>
        <w:t>Тест № 60</w:t>
      </w:r>
    </w:p>
    <w:p w14:paraId="578E1493">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Аудит может подменить государственный контроль;</w:t>
      </w:r>
    </w:p>
    <w:p w14:paraId="1A7BEEAC">
      <w:pPr>
        <w:widowControl w:val="0"/>
        <w:numPr>
          <w:ilvl w:val="0"/>
          <w:numId w:val="85"/>
        </w:numPr>
        <w:shd w:val="clear" w:color="auto" w:fill="FFFFFF"/>
        <w:tabs>
          <w:tab w:val="left" w:pos="770"/>
        </w:tabs>
        <w:autoSpaceDE w:val="0"/>
        <w:autoSpaceDN w:val="0"/>
        <w:adjustRightInd w:val="0"/>
        <w:spacing w:after="0" w:line="240" w:lineRule="auto"/>
        <w:ind w:firstLine="142"/>
        <w:rPr>
          <w:rFonts w:ascii="Times New Roman" w:hAnsi="Times New Roman" w:eastAsia="Times New Roman" w:cs="Times New Roman"/>
          <w:color w:val="000000" w:themeColor="text1"/>
          <w:spacing w:val="-2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5"/>
          <w:sz w:val="24"/>
          <w:szCs w:val="24"/>
          <w:lang w:eastAsia="ru-RU"/>
          <w14:textFill>
            <w14:solidFill>
              <w14:schemeClr w14:val="tx1"/>
            </w14:solidFill>
          </w14:textFill>
        </w:rPr>
        <w:t>да:</w:t>
      </w:r>
    </w:p>
    <w:p w14:paraId="4D90426B">
      <w:pPr>
        <w:widowControl w:val="0"/>
        <w:numPr>
          <w:ilvl w:val="0"/>
          <w:numId w:val="85"/>
        </w:numPr>
        <w:shd w:val="clear" w:color="auto" w:fill="FFFFFF"/>
        <w:tabs>
          <w:tab w:val="left" w:pos="770"/>
        </w:tabs>
        <w:autoSpaceDE w:val="0"/>
        <w:autoSpaceDN w:val="0"/>
        <w:adjustRightInd w:val="0"/>
        <w:spacing w:after="0" w:line="240" w:lineRule="auto"/>
        <w:ind w:firstLine="142"/>
        <w:rPr>
          <w:rFonts w:ascii="Times New Roman" w:hAnsi="Times New Roman" w:eastAsia="Times New Roman" w:cs="Times New Roman"/>
          <w:color w:val="000000" w:themeColor="text1"/>
          <w:spacing w:val="-12"/>
          <w:sz w:val="24"/>
          <w:szCs w:val="24"/>
          <w:lang w:eastAsia="ru-RU"/>
          <w14:textFill>
            <w14:solidFill>
              <w14:schemeClr w14:val="tx1"/>
            </w14:solidFill>
          </w14:textFill>
        </w:rPr>
      </w:pPr>
      <w:r>
        <w:rPr>
          <w:rFonts w:ascii="Times New Roman" w:hAnsi="Times New Roman" w:eastAsia="Times New Roman" w:cs="Times New Roman"/>
          <w:color w:val="000000" w:themeColor="text1"/>
          <w:spacing w:val="-6"/>
          <w:sz w:val="24"/>
          <w:szCs w:val="24"/>
          <w:lang w:eastAsia="ru-RU"/>
          <w14:textFill>
            <w14:solidFill>
              <w14:schemeClr w14:val="tx1"/>
            </w14:solidFill>
          </w14:textFill>
        </w:rPr>
        <w:t>нет.</w:t>
      </w:r>
    </w:p>
    <w:p w14:paraId="02B0E30D">
      <w:pPr>
        <w:shd w:val="clear" w:color="auto" w:fill="FFFFFF"/>
        <w:spacing w:before="266" w:after="0" w:line="240" w:lineRule="auto"/>
        <w:ind w:firstLine="142"/>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pacing w:val="-5"/>
          <w:sz w:val="24"/>
          <w:szCs w:val="24"/>
          <w:lang w:eastAsia="ru-RU"/>
          <w14:textFill>
            <w14:solidFill>
              <w14:schemeClr w14:val="tx1"/>
            </w14:solidFill>
          </w14:textFill>
        </w:rPr>
        <w:t>Тест № 61</w:t>
      </w:r>
    </w:p>
    <w:p w14:paraId="50E29D3C">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Может ли аудиторская организация быть созданной в форме открытого акционерного</w:t>
      </w:r>
    </w:p>
    <w:p w14:paraId="4FFD5924">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pacing w:val="-11"/>
          <w:sz w:val="24"/>
          <w:szCs w:val="24"/>
          <w:lang w:eastAsia="ru-RU"/>
          <w14:textFill>
            <w14:solidFill>
              <w14:schemeClr w14:val="tx1"/>
            </w14:solidFill>
          </w14:textFill>
        </w:rPr>
        <w:t>общества:</w:t>
      </w:r>
    </w:p>
    <w:p w14:paraId="7C4FB10A">
      <w:pPr>
        <w:shd w:val="clear" w:color="auto" w:fill="FFFFFF"/>
        <w:spacing w:after="0" w:line="240" w:lineRule="auto"/>
        <w:ind w:firstLine="142"/>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pacing w:val="-8"/>
          <w:sz w:val="24"/>
          <w:szCs w:val="24"/>
          <w:lang w:eastAsia="ru-RU"/>
          <w14:textFill>
            <w14:solidFill>
              <w14:schemeClr w14:val="tx1"/>
            </w14:solidFill>
          </w14:textFill>
        </w:rPr>
        <w:t xml:space="preserve">1.  </w:t>
      </w:r>
      <w:r>
        <w:rPr>
          <w:rFonts w:ascii="Times New Roman" w:hAnsi="Times New Roman" w:eastAsia="Times New Roman" w:cs="Times New Roman"/>
          <w:color w:val="000000" w:themeColor="text1"/>
          <w:spacing w:val="-8"/>
          <w:sz w:val="24"/>
          <w:szCs w:val="24"/>
          <w:lang w:eastAsia="ru-RU"/>
          <w14:textFill>
            <w14:solidFill>
              <w14:schemeClr w14:val="tx1"/>
            </w14:solidFill>
          </w14:textFill>
        </w:rPr>
        <w:t>да;</w:t>
      </w:r>
    </w:p>
    <w:p w14:paraId="32D5BA38">
      <w:pPr>
        <w:tabs>
          <w:tab w:val="left" w:pos="1134"/>
        </w:tabs>
        <w:spacing w:after="0" w:line="276" w:lineRule="auto"/>
        <w:ind w:firstLine="142"/>
        <w:jc w:val="both"/>
        <w:rPr>
          <w:rFonts w:ascii="Times New Roman" w:hAnsi="Times New Roman" w:eastAsia="Times New Roman" w:cs="Times New Roman"/>
          <w:color w:val="000000" w:themeColor="text1"/>
          <w:w w:val="126"/>
          <w:sz w:val="24"/>
          <w:szCs w:val="24"/>
          <w:lang w:eastAsia="ru-RU"/>
          <w14:textFill>
            <w14:solidFill>
              <w14:schemeClr w14:val="tx1"/>
            </w14:solidFill>
          </w14:textFill>
        </w:rPr>
      </w:pPr>
      <w:r>
        <w:rPr>
          <w:rFonts w:ascii="Times New Roman" w:hAnsi="Times New Roman" w:eastAsia="Times New Roman" w:cs="Times New Roman"/>
          <w:bCs/>
          <w:color w:val="000000" w:themeColor="text1"/>
          <w:spacing w:val="-3"/>
          <w:sz w:val="24"/>
          <w:szCs w:val="24"/>
          <w:lang w:eastAsia="ru-RU"/>
          <w14:textFill>
            <w14:solidFill>
              <w14:schemeClr w14:val="tx1"/>
            </w14:solidFill>
          </w14:textFill>
        </w:rPr>
        <w:t xml:space="preserve"> 2.</w:t>
      </w:r>
      <w:r>
        <w:rPr>
          <w:rFonts w:ascii="Times New Roman" w:hAnsi="Times New Roman" w:eastAsia="Times New Roman" w:cs="Times New Roman"/>
          <w:b/>
          <w:bCs/>
          <w:color w:val="000000" w:themeColor="text1"/>
          <w:spacing w:val="-3"/>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lang w:eastAsia="ru-RU"/>
          <w14:textFill>
            <w14:solidFill>
              <w14:schemeClr w14:val="tx1"/>
            </w14:solidFill>
          </w14:textFill>
        </w:rPr>
        <w:t>нет.</w:t>
      </w:r>
      <w:r>
        <w:rPr>
          <w:rFonts w:ascii="Times New Roman" w:hAnsi="Times New Roman" w:eastAsia="Times New Roman" w:cs="Times New Roman"/>
          <w:color w:val="000000" w:themeColor="text1"/>
          <w:w w:val="126"/>
          <w:sz w:val="24"/>
          <w:szCs w:val="24"/>
          <w:lang w:eastAsia="ru-RU"/>
          <w14:textFill>
            <w14:solidFill>
              <w14:schemeClr w14:val="tx1"/>
            </w14:solidFill>
          </w14:textFill>
        </w:rPr>
        <w:t xml:space="preserve">  </w:t>
      </w:r>
    </w:p>
    <w:p w14:paraId="6AE3DFB9">
      <w:pPr>
        <w:tabs>
          <w:tab w:val="left" w:pos="1134"/>
        </w:tabs>
        <w:spacing w:after="0" w:line="276" w:lineRule="auto"/>
        <w:ind w:firstLine="142"/>
        <w:jc w:val="both"/>
        <w:rPr>
          <w:rFonts w:ascii="Times New Roman" w:hAnsi="Times New Roman" w:eastAsia="Times New Roman" w:cs="Times New Roman"/>
          <w:color w:val="000000" w:themeColor="text1"/>
          <w:w w:val="126"/>
          <w:sz w:val="20"/>
          <w:szCs w:val="20"/>
          <w:lang w:eastAsia="ru-RU"/>
          <w14:textFill>
            <w14:solidFill>
              <w14:schemeClr w14:val="tx1"/>
            </w14:solidFill>
          </w14:textFill>
        </w:rPr>
      </w:pPr>
    </w:p>
    <w:p w14:paraId="30D69229">
      <w:pPr>
        <w:spacing w:after="0" w:line="276" w:lineRule="auto"/>
        <w:ind w:left="720"/>
        <w:jc w:val="center"/>
        <w:rPr>
          <w:rFonts w:ascii="Times New Roman" w:hAnsi="Times New Roman" w:eastAsia="Times New Roman" w:cs="Times New Roman"/>
          <w:b/>
          <w:i/>
          <w:color w:val="000000" w:themeColor="text1"/>
          <w:w w:val="126"/>
          <w:sz w:val="26"/>
          <w:szCs w:val="26"/>
          <w:lang w:eastAsia="ru-RU"/>
          <w14:textFill>
            <w14:solidFill>
              <w14:schemeClr w14:val="tx1"/>
            </w14:solidFill>
          </w14:textFill>
        </w:rPr>
      </w:pPr>
      <w:r>
        <w:rPr>
          <w:rFonts w:ascii="Times New Roman" w:hAnsi="Times New Roman" w:eastAsia="Times New Roman" w:cs="Times New Roman"/>
          <w:b/>
          <w:i/>
          <w:color w:val="000000" w:themeColor="text1"/>
          <w:w w:val="126"/>
          <w:sz w:val="26"/>
          <w:szCs w:val="26"/>
          <w:lang w:eastAsia="ru-RU"/>
          <w14:textFill>
            <w14:solidFill>
              <w14:schemeClr w14:val="tx1"/>
            </w14:solidFill>
          </w14:textFill>
        </w:rPr>
        <w:t>10.11. Темы курсовых работ</w:t>
      </w:r>
    </w:p>
    <w:p w14:paraId="22AC953C">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Предпринимательство и право: опыт комплексного исследования.</w:t>
      </w:r>
    </w:p>
    <w:p w14:paraId="7912D94A">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История становления и развития предпринимательства в Российской Федерации: правовые аспекты.</w:t>
      </w:r>
    </w:p>
    <w:p w14:paraId="65C8ED3E">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Экономико-правовые условия предпринимательства: возникновение и развитие.</w:t>
      </w:r>
    </w:p>
    <w:p w14:paraId="03AC827C">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Отграничение предпринимательского права от других отраслей права и их взаимодействие.</w:t>
      </w:r>
    </w:p>
    <w:p w14:paraId="7C070880">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регулирование предпринимательской деятельности – сфера взаимодействия публично-правовых и частноправовых средств.</w:t>
      </w:r>
    </w:p>
    <w:p w14:paraId="0A30A736">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Наука предпринимательского права и регулирование предпринимательских отношений.</w:t>
      </w:r>
    </w:p>
    <w:p w14:paraId="3F5AB3E6">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Законодательство о предпринимательской деятельности: понятие, содержание и структура.</w:t>
      </w:r>
    </w:p>
    <w:p w14:paraId="7CFB68A0">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виды источников предпринимательского права.</w:t>
      </w:r>
    </w:p>
    <w:p w14:paraId="154D1FD0">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Внутренние (локальные) нормативные акты в предпринимательском праве.</w:t>
      </w:r>
    </w:p>
    <w:p w14:paraId="0897183F">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Корпоративные акты в предпринимательском праве: понятие и виды.</w:t>
      </w:r>
    </w:p>
    <w:p w14:paraId="41C2302B">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Правовой режим контроля и надзора за предпринимательской деятельностью.</w:t>
      </w:r>
    </w:p>
    <w:p w14:paraId="4BBDCAA8">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Юридическая ответственность лиц, осуществляющих предпринимательскую деятельность</w:t>
      </w:r>
    </w:p>
    <w:p w14:paraId="1FCD48F6">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имущества в науке гражданского права и его использование в предпринимательской деятельности.</w:t>
      </w:r>
    </w:p>
    <w:p w14:paraId="2FB6FF7E">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Правовой статус индивидуального предпринимателя.</w:t>
      </w:r>
    </w:p>
    <w:p w14:paraId="04874A2E">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регулирование корпоративных форм предпринимательской деятельности.</w:t>
      </w:r>
    </w:p>
    <w:p w14:paraId="15595003">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 «Компания одного лица» в российском и зарубежном законодательстве.</w:t>
      </w:r>
    </w:p>
    <w:p w14:paraId="7D69EA2B">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Управляющая организация как единоличный исполнительный орган хозяйственного общества.</w:t>
      </w:r>
    </w:p>
    <w:p w14:paraId="2C50F711">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Особенности законодательства об унитарных предприятиях в Российской Федерации.</w:t>
      </w:r>
    </w:p>
    <w:p w14:paraId="672CDD4B">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Система имущественных фондов производственного кооператива.</w:t>
      </w:r>
    </w:p>
    <w:p w14:paraId="21CA67D5">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Корпоративное управление в производственном кооперативе.</w:t>
      </w:r>
    </w:p>
    <w:p w14:paraId="4DA9A203">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Место и роль производственной кооперации в предпринимательской деятельности.</w:t>
      </w:r>
    </w:p>
    <w:p w14:paraId="738741F3">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Законодательство о производственной кооперации: понятие, структура, система, особенности.</w:t>
      </w:r>
    </w:p>
    <w:p w14:paraId="251A3E84">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регулирование холдингов в Российской Федерации.</w:t>
      </w:r>
    </w:p>
    <w:p w14:paraId="0A7D0D80">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Некоммерческие организации и предпринимательская деятельность (правовые вопросы).</w:t>
      </w:r>
    </w:p>
    <w:p w14:paraId="3AA27C21">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регулирование предпринимательской деятельности в сфере образования.</w:t>
      </w:r>
    </w:p>
    <w:p w14:paraId="7C975623">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регулирование предпринимательской деятельности в сфере медицины.</w:t>
      </w:r>
    </w:p>
    <w:p w14:paraId="313AB1D8">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Правовое регулирование деятельности саморегулируемых организаций.</w:t>
      </w:r>
    </w:p>
    <w:p w14:paraId="39934A9E">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Роль государства в процессе несостоятельности (банкротства).</w:t>
      </w:r>
    </w:p>
    <w:p w14:paraId="0324DEA7">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Меры по предупреждению банкротства и досудебная санация.</w:t>
      </w:r>
    </w:p>
    <w:p w14:paraId="30136002">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Соотношение частного и публичного в процессе несостоятельности (банкротства).</w:t>
      </w:r>
    </w:p>
    <w:p w14:paraId="46D0C09B">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Понятие и субъекты конкуренции по законодательству Российской Федерации.</w:t>
      </w:r>
    </w:p>
    <w:p w14:paraId="4E326943">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Антимонопольный контроль за концентрацией капиталов на товарных рынках: правовое регулирование.</w:t>
      </w:r>
    </w:p>
    <w:p w14:paraId="72FCFEA3">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Предпринимательские договоры, связанные с оказанием услуг по страхованию.</w:t>
      </w:r>
    </w:p>
    <w:p w14:paraId="29EC7BDE">
      <w:pPr>
        <w:numPr>
          <w:ilvl w:val="0"/>
          <w:numId w:val="86"/>
        </w:numPr>
        <w:spacing w:after="0" w:line="360" w:lineRule="auto"/>
        <w:ind w:left="295" w:right="147" w:firstLine="709"/>
        <w:textAlignment w:val="top"/>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Проблемы правового регулирования договорных отношений в инвестиционной деятельности. Инвестиционный договор.</w:t>
      </w:r>
    </w:p>
    <w:p w14:paraId="773D2503">
      <w:pPr>
        <w:spacing w:after="0" w:line="360" w:lineRule="auto"/>
        <w:ind w:left="720" w:firstLine="709"/>
        <w:jc w:val="both"/>
        <w:rPr>
          <w:rFonts w:ascii="Times New Roman" w:hAnsi="Times New Roman" w:eastAsia="Times New Roman" w:cs="Times New Roman"/>
          <w:color w:val="000000" w:themeColor="text1"/>
          <w:w w:val="126"/>
          <w:sz w:val="24"/>
          <w:szCs w:val="26"/>
          <w:lang w:eastAsia="ru-RU"/>
          <w14:textFill>
            <w14:solidFill>
              <w14:schemeClr w14:val="tx1"/>
            </w14:solidFill>
          </w14:textFill>
        </w:rPr>
      </w:pPr>
    </w:p>
    <w:p w14:paraId="244AFF7A">
      <w:pPr>
        <w:spacing w:after="0" w:line="360" w:lineRule="auto"/>
        <w:ind w:left="720" w:firstLine="709"/>
        <w:jc w:val="center"/>
        <w:rPr>
          <w:rFonts w:ascii="Times New Roman" w:hAnsi="Times New Roman" w:eastAsia="Calibri" w:cs="Times New Roman"/>
          <w:b/>
          <w:color w:val="000000" w:themeColor="text1"/>
          <w:sz w:val="24"/>
          <w:szCs w:val="26"/>
          <w14:textFill>
            <w14:solidFill>
              <w14:schemeClr w14:val="tx1"/>
            </w14:solidFill>
          </w14:textFill>
        </w:rPr>
      </w:pPr>
      <w:r>
        <w:rPr>
          <w:rFonts w:ascii="Times New Roman" w:hAnsi="Times New Roman" w:eastAsia="Calibri" w:cs="Times New Roman"/>
          <w:b/>
          <w:color w:val="000000" w:themeColor="text1"/>
          <w:sz w:val="24"/>
          <w:szCs w:val="26"/>
          <w14:textFill>
            <w14:solidFill>
              <w14:schemeClr w14:val="tx1"/>
            </w14:solidFill>
          </w14:textFill>
        </w:rPr>
        <w:t>10.12. Критерии оценки знаний обучающихся</w:t>
      </w:r>
    </w:p>
    <w:p w14:paraId="48949CA5">
      <w:pPr>
        <w:widowControl w:val="0"/>
        <w:spacing w:after="0" w:line="360" w:lineRule="auto"/>
        <w:ind w:firstLine="709"/>
        <w:jc w:val="center"/>
        <w:rPr>
          <w:rFonts w:ascii="Times New Roman" w:hAnsi="Times New Roman" w:eastAsia="Times New Roman" w:cs="Times New Roman"/>
          <w:b/>
          <w:i/>
          <w:color w:val="000000" w:themeColor="text1"/>
          <w:sz w:val="24"/>
          <w:szCs w:val="26"/>
          <w:lang w:eastAsia="ru-RU"/>
          <w14:textFill>
            <w14:solidFill>
              <w14:schemeClr w14:val="tx1"/>
            </w14:solidFill>
          </w14:textFill>
        </w:rPr>
      </w:pPr>
      <w:r>
        <w:rPr>
          <w:rFonts w:ascii="Times New Roman" w:hAnsi="Times New Roman" w:eastAsia="Times New Roman" w:cs="Times New Roman"/>
          <w:b/>
          <w:i/>
          <w:color w:val="000000" w:themeColor="text1"/>
          <w:sz w:val="24"/>
          <w:szCs w:val="26"/>
          <w:lang w:eastAsia="ru-RU"/>
          <w14:textFill>
            <w14:solidFill>
              <w14:schemeClr w14:val="tx1"/>
            </w14:solidFill>
          </w14:textFill>
        </w:rPr>
        <w:t>Критерии оценки устного ответа</w:t>
      </w:r>
    </w:p>
    <w:p w14:paraId="11685A67">
      <w:pPr>
        <w:widowControl w:val="0"/>
        <w:spacing w:before="80" w:after="8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Calibri" w:cs="Times New Roman"/>
          <w:b/>
          <w:bCs/>
          <w:color w:val="000000" w:themeColor="text1"/>
          <w:sz w:val="24"/>
          <w:szCs w:val="26"/>
          <w14:textFill>
            <w14:solidFill>
              <w14:schemeClr w14:val="tx1"/>
            </w14:solidFill>
          </w14:textFill>
        </w:rPr>
        <w:t>Оценка «отлично»</w:t>
      </w:r>
      <w:r>
        <w:rPr>
          <w:rFonts w:ascii="Times New Roman" w:hAnsi="Times New Roman" w:eastAsia="Calibri" w:cs="Times New Roman"/>
          <w:color w:val="000000" w:themeColor="text1"/>
          <w:sz w:val="24"/>
          <w:szCs w:val="26"/>
          <w14:textFill>
            <w14:solidFill>
              <w14:schemeClr w14:val="tx1"/>
            </w14:solidFill>
          </w14:textFill>
        </w:rPr>
        <w:t xml:space="preserve"> – </w:t>
      </w:r>
      <w:r>
        <w:rPr>
          <w:rFonts w:ascii="Times New Roman" w:hAnsi="Times New Roman" w:eastAsia="Times New Roman" w:cs="Times New Roman"/>
          <w:color w:val="000000" w:themeColor="text1"/>
          <w:sz w:val="24"/>
          <w:szCs w:val="26"/>
          <w:lang w:eastAsia="ru-RU"/>
          <w14:textFill>
            <w14:solidFill>
              <w14:schemeClr w14:val="tx1"/>
            </w14:solidFill>
          </w14:textFill>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21ECA84A">
      <w:pPr>
        <w:widowControl w:val="0"/>
        <w:spacing w:before="80" w:after="8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Calibri" w:cs="Times New Roman"/>
          <w:b/>
          <w:bCs/>
          <w:color w:val="000000" w:themeColor="text1"/>
          <w:sz w:val="24"/>
          <w:szCs w:val="26"/>
          <w14:textFill>
            <w14:solidFill>
              <w14:schemeClr w14:val="tx1"/>
            </w14:solidFill>
          </w14:textFill>
        </w:rPr>
        <w:t xml:space="preserve"> Оценка «хорошо»</w:t>
      </w:r>
      <w:r>
        <w:rPr>
          <w:rFonts w:ascii="Times New Roman" w:hAnsi="Times New Roman" w:eastAsia="Calibri" w:cs="Times New Roman"/>
          <w:color w:val="000000" w:themeColor="text1"/>
          <w:sz w:val="24"/>
          <w:szCs w:val="26"/>
          <w14:textFill>
            <w14:solidFill>
              <w14:schemeClr w14:val="tx1"/>
            </w14:solidFill>
          </w14:textFill>
        </w:rPr>
        <w:t xml:space="preserve"> – </w:t>
      </w: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5B58AC93">
      <w:pPr>
        <w:widowControl w:val="0"/>
        <w:spacing w:before="80" w:after="8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Calibri" w:cs="Times New Roman"/>
          <w:b/>
          <w:bCs/>
          <w:color w:val="000000" w:themeColor="text1"/>
          <w:sz w:val="24"/>
          <w:szCs w:val="26"/>
          <w14:textFill>
            <w14:solidFill>
              <w14:schemeClr w14:val="tx1"/>
            </w14:solidFill>
          </w14:textFill>
        </w:rPr>
        <w:t>Оценка «удовлетворительно</w:t>
      </w:r>
      <w:r>
        <w:rPr>
          <w:rFonts w:ascii="Times New Roman" w:hAnsi="Times New Roman" w:eastAsia="Calibri" w:cs="Times New Roman"/>
          <w:color w:val="000000" w:themeColor="text1"/>
          <w:sz w:val="24"/>
          <w:szCs w:val="26"/>
          <w14:textFill>
            <w14:solidFill>
              <w14:schemeClr w14:val="tx1"/>
            </w14:solidFill>
          </w14:textFill>
        </w:rPr>
        <w:t xml:space="preserve">» – </w:t>
      </w:r>
      <w:r>
        <w:rPr>
          <w:rFonts w:ascii="Times New Roman" w:hAnsi="Times New Roman" w:eastAsia="Times New Roman" w:cs="Times New Roman"/>
          <w:color w:val="000000" w:themeColor="text1"/>
          <w:sz w:val="24"/>
          <w:szCs w:val="26"/>
          <w:lang w:eastAsia="ru-RU"/>
          <w14:textFill>
            <w14:solidFill>
              <w14:schemeClr w14:val="tx1"/>
            </w14:solidFill>
          </w14:textFill>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13C99E5E">
      <w:pPr>
        <w:widowControl w:val="0"/>
        <w:spacing w:before="80" w:after="8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Calibri" w:cs="Times New Roman"/>
          <w:b/>
          <w:bCs/>
          <w:color w:val="000000" w:themeColor="text1"/>
          <w:sz w:val="24"/>
          <w:szCs w:val="26"/>
          <w14:textFill>
            <w14:solidFill>
              <w14:schemeClr w14:val="tx1"/>
            </w14:solidFill>
          </w14:textFill>
        </w:rPr>
        <w:t xml:space="preserve">Оценка «неудовлетворительно» </w:t>
      </w:r>
      <w:r>
        <w:rPr>
          <w:rFonts w:ascii="Times New Roman" w:hAnsi="Times New Roman" w:eastAsia="Calibri" w:cs="Times New Roman"/>
          <w:color w:val="000000" w:themeColor="text1"/>
          <w:sz w:val="24"/>
          <w:szCs w:val="26"/>
          <w14:textFill>
            <w14:solidFill>
              <w14:schemeClr w14:val="tx1"/>
            </w14:solidFill>
          </w14:textFill>
        </w:rPr>
        <w:t xml:space="preserve">– </w:t>
      </w:r>
      <w:r>
        <w:rPr>
          <w:rFonts w:ascii="Times New Roman" w:hAnsi="Times New Roman" w:eastAsia="Times New Roman" w:cs="Times New Roman"/>
          <w:color w:val="000000" w:themeColor="text1"/>
          <w:sz w:val="24"/>
          <w:szCs w:val="26"/>
          <w:lang w:eastAsia="ru-RU"/>
          <w14:textFill>
            <w14:solidFill>
              <w14:schemeClr w14:val="tx1"/>
            </w14:solidFill>
          </w14:textFill>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3C48CD81">
      <w:pPr>
        <w:autoSpaceDE w:val="0"/>
        <w:autoSpaceDN w:val="0"/>
        <w:adjustRightInd w:val="0"/>
        <w:spacing w:after="0" w:line="360" w:lineRule="auto"/>
        <w:ind w:firstLine="709"/>
        <w:rPr>
          <w:rFonts w:ascii="Times New Roman,Bold" w:hAnsi="Times New Roman,Bold" w:cs="Times New Roman,Bold"/>
          <w:b/>
          <w:bCs/>
          <w:color w:val="000000" w:themeColor="text1"/>
          <w:szCs w:val="24"/>
          <w14:textFill>
            <w14:solidFill>
              <w14:schemeClr w14:val="tx1"/>
            </w14:solidFill>
          </w14:textFill>
        </w:rPr>
      </w:pPr>
    </w:p>
    <w:p w14:paraId="3E876DA2">
      <w:pPr>
        <w:widowControl w:val="0"/>
        <w:spacing w:after="0" w:line="360" w:lineRule="auto"/>
        <w:ind w:left="1064" w:firstLine="709"/>
        <w:contextualSpacing/>
        <w:jc w:val="center"/>
        <w:rPr>
          <w:rFonts w:ascii="Times New Roman" w:hAnsi="Times New Roman" w:eastAsia="Calibri" w:cs="Times New Roman"/>
          <w:b/>
          <w:i/>
          <w:color w:val="000000" w:themeColor="text1"/>
          <w:sz w:val="24"/>
          <w:szCs w:val="26"/>
          <w14:textFill>
            <w14:solidFill>
              <w14:schemeClr w14:val="tx1"/>
            </w14:solidFill>
          </w14:textFill>
        </w:rPr>
      </w:pPr>
      <w:r>
        <w:rPr>
          <w:rFonts w:ascii="Times New Roman" w:hAnsi="Times New Roman" w:eastAsia="Calibri" w:cs="Times New Roman"/>
          <w:b/>
          <w:i/>
          <w:color w:val="000000" w:themeColor="text1"/>
          <w:sz w:val="24"/>
          <w:szCs w:val="26"/>
          <w14:textFill>
            <w14:solidFill>
              <w14:schemeClr w14:val="tx1"/>
            </w14:solidFill>
          </w14:textFill>
        </w:rPr>
        <w:t>Критерии оценки реферата</w:t>
      </w:r>
    </w:p>
    <w:p w14:paraId="3040860C">
      <w:pPr>
        <w:widowControl w:val="0"/>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Оценка </w:t>
      </w:r>
      <w:r>
        <w:rPr>
          <w:rFonts w:ascii="Times New Roman" w:hAnsi="Times New Roman" w:eastAsia="Times New Roman" w:cs="Times New Roman"/>
          <w:b/>
          <w:bCs/>
          <w:color w:val="000000" w:themeColor="text1"/>
          <w:sz w:val="24"/>
          <w:szCs w:val="26"/>
          <w:lang w:eastAsia="ru-RU"/>
          <w14:textFill>
            <w14:solidFill>
              <w14:schemeClr w14:val="tx1"/>
            </w14:solidFill>
          </w14:textFill>
        </w:rPr>
        <w:t xml:space="preserve">«отлично» </w:t>
      </w:r>
      <w:r>
        <w:rPr>
          <w:rFonts w:ascii="Times New Roman" w:hAnsi="Times New Roman" w:eastAsia="Times New Roman" w:cs="Times New Roman"/>
          <w:color w:val="000000" w:themeColor="text1"/>
          <w:sz w:val="24"/>
          <w:szCs w:val="26"/>
          <w:lang w:eastAsia="ru-RU"/>
          <w14:textFill>
            <w14:solidFill>
              <w14:schemeClr w14:val="tx1"/>
            </w14:solidFill>
          </w14:textFill>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6AADC29B">
      <w:pPr>
        <w:widowControl w:val="0"/>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b/>
          <w:bCs/>
          <w:color w:val="000000" w:themeColor="text1"/>
          <w:sz w:val="24"/>
          <w:szCs w:val="26"/>
          <w:lang w:eastAsia="ru-RU"/>
          <w14:textFill>
            <w14:solidFill>
              <w14:schemeClr w14:val="tx1"/>
            </w14:solidFill>
          </w14:textFill>
        </w:rPr>
        <w:t xml:space="preserve">Оценка «хорошо» </w:t>
      </w:r>
      <w:r>
        <w:rPr>
          <w:rFonts w:ascii="Times New Roman" w:hAnsi="Times New Roman" w:eastAsia="Times New Roman" w:cs="Times New Roman"/>
          <w:color w:val="000000" w:themeColor="text1"/>
          <w:sz w:val="24"/>
          <w:szCs w:val="26"/>
          <w:lang w:eastAsia="ru-RU"/>
          <w14:textFill>
            <w14:solidFill>
              <w14:schemeClr w14:val="tx1"/>
            </w14:solidFill>
          </w14:textFill>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4FCB3E6E">
      <w:pPr>
        <w:widowControl w:val="0"/>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b/>
          <w:bCs/>
          <w:color w:val="000000" w:themeColor="text1"/>
          <w:sz w:val="24"/>
          <w:szCs w:val="26"/>
          <w:lang w:eastAsia="ru-RU"/>
          <w14:textFill>
            <w14:solidFill>
              <w14:schemeClr w14:val="tx1"/>
            </w14:solidFill>
          </w14:textFill>
        </w:rPr>
        <w:t xml:space="preserve">Оценка «удовлетворительно - </w:t>
      </w:r>
      <w:r>
        <w:rPr>
          <w:rFonts w:ascii="Times New Roman" w:hAnsi="Times New Roman" w:eastAsia="Times New Roman" w:cs="Times New Roman"/>
          <w:color w:val="000000" w:themeColor="text1"/>
          <w:sz w:val="24"/>
          <w:szCs w:val="26"/>
          <w:lang w:eastAsia="ru-RU"/>
          <w14:textFill>
            <w14:solidFill>
              <w14:schemeClr w14:val="tx1"/>
            </w14:solidFill>
          </w14:textFill>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7158D90E">
      <w:pPr>
        <w:widowControl w:val="0"/>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b/>
          <w:bCs/>
          <w:color w:val="000000" w:themeColor="text1"/>
          <w:sz w:val="24"/>
          <w:szCs w:val="26"/>
          <w:lang w:eastAsia="ru-RU"/>
          <w14:textFill>
            <w14:solidFill>
              <w14:schemeClr w14:val="tx1"/>
            </w14:solidFill>
          </w14:textFill>
        </w:rPr>
        <w:t xml:space="preserve">Оценка «неудовлетворительно» </w:t>
      </w:r>
      <w:r>
        <w:rPr>
          <w:rFonts w:ascii="Times New Roman" w:hAnsi="Times New Roman" w:eastAsia="Times New Roman" w:cs="Times New Roman"/>
          <w:color w:val="000000" w:themeColor="text1"/>
          <w:sz w:val="24"/>
          <w:szCs w:val="26"/>
          <w:lang w:eastAsia="ru-RU"/>
          <w14:textFill>
            <w14:solidFill>
              <w14:schemeClr w14:val="tx1"/>
            </w14:solidFill>
          </w14:textFill>
        </w:rPr>
        <w:t>– тема реферата не раскрыта, обнаруживается существенное непонимание проблемы либо реферат не представлен.</w:t>
      </w:r>
    </w:p>
    <w:p w14:paraId="71D2BD72">
      <w:pPr>
        <w:autoSpaceDE w:val="0"/>
        <w:autoSpaceDN w:val="0"/>
        <w:adjustRightInd w:val="0"/>
        <w:spacing w:after="0" w:line="240" w:lineRule="auto"/>
        <w:jc w:val="center"/>
        <w:rPr>
          <w:rFonts w:ascii="Times New Roman" w:hAnsi="Times New Roman" w:cs="Times New Roman"/>
          <w:b/>
          <w:bCs/>
          <w:i/>
          <w:color w:val="000000" w:themeColor="text1"/>
          <w:sz w:val="26"/>
          <w:szCs w:val="26"/>
          <w14:textFill>
            <w14:solidFill>
              <w14:schemeClr w14:val="tx1"/>
            </w14:solidFill>
          </w14:textFill>
        </w:rPr>
      </w:pPr>
    </w:p>
    <w:p w14:paraId="54053AF9">
      <w:pPr>
        <w:spacing w:after="0" w:line="240" w:lineRule="atLeast"/>
        <w:ind w:left="1416" w:firstLine="708"/>
        <w:rPr>
          <w:rFonts w:ascii="Times New Roman" w:hAnsi="Times New Roman" w:eastAsia="Times New Roman" w:cs="Times New Roman"/>
          <w:b/>
          <w:i/>
          <w:color w:val="000000" w:themeColor="text1"/>
          <w:sz w:val="26"/>
          <w:szCs w:val="26"/>
          <w:lang w:eastAsia="ru-RU"/>
          <w14:textFill>
            <w14:solidFill>
              <w14:schemeClr w14:val="tx1"/>
            </w14:solidFill>
          </w14:textFill>
        </w:rPr>
      </w:pPr>
      <w:r>
        <w:rPr>
          <w:rFonts w:ascii="Times New Roman" w:hAnsi="Times New Roman" w:eastAsia="Times New Roman" w:cs="Times New Roman"/>
          <w:b/>
          <w:i/>
          <w:color w:val="000000" w:themeColor="text1"/>
          <w:sz w:val="26"/>
          <w:szCs w:val="26"/>
          <w:lang w:eastAsia="ru-RU"/>
          <w14:textFill>
            <w14:solidFill>
              <w14:schemeClr w14:val="tx1"/>
            </w14:solidFill>
          </w14:textFill>
        </w:rPr>
        <w:t xml:space="preserve">             Критерии оценки тестов </w:t>
      </w:r>
    </w:p>
    <w:p w14:paraId="3304E900">
      <w:pPr>
        <w:spacing w:after="0" w:line="240" w:lineRule="atLeast"/>
        <w:ind w:firstLine="708"/>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П</w:t>
      </w:r>
      <w:r>
        <w:rPr>
          <w:rFonts w:ascii="Times New Roman" w:hAnsi="Times New Roman" w:eastAsia="Times New Roman" w:cs="Times New Roman"/>
          <w:color w:val="000000" w:themeColor="text1"/>
          <w:sz w:val="24"/>
          <w:szCs w:val="26"/>
          <w:lang w:eastAsia="ru-RU" w:bidi="ru-RU"/>
          <w14:textFill>
            <w14:solidFill>
              <w14:schemeClr w14:val="tx1"/>
            </w14:solidFill>
          </w14:textFill>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000000" w:themeColor="text1"/>
          <w:sz w:val="24"/>
          <w:szCs w:val="26"/>
          <w:lang w:eastAsia="ru-RU" w:bidi="ru-RU"/>
          <w14:textFill>
            <w14:solidFill>
              <w14:schemeClr w14:val="tx1"/>
            </w14:solidFill>
          </w14:textFill>
        </w:rPr>
        <w:softHyphen/>
      </w:r>
      <w:r>
        <w:rPr>
          <w:rFonts w:ascii="Times New Roman" w:hAnsi="Times New Roman" w:eastAsia="Times New Roman" w:cs="Times New Roman"/>
          <w:color w:val="000000" w:themeColor="text1"/>
          <w:sz w:val="24"/>
          <w:szCs w:val="26"/>
          <w:lang w:eastAsia="ru-RU" w:bidi="ru-RU"/>
          <w14:textFill>
            <w14:solidFill>
              <w14:schemeClr w14:val="tx1"/>
            </w14:solidFill>
          </w14:textFill>
        </w:rPr>
        <w:t>цей:</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506E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1816AB6">
            <w:pPr>
              <w:widowControl w:val="0"/>
              <w:spacing w:after="0" w:line="360" w:lineRule="auto"/>
              <w:jc w:val="center"/>
              <w:rPr>
                <w:rFonts w:ascii="Times New Roman" w:hAnsi="Times New Roman" w:eastAsia="Times New Roman" w:cs="Times New Roman"/>
                <w:b/>
                <w:color w:val="000000" w:themeColor="text1"/>
                <w:sz w:val="26"/>
                <w:szCs w:val="26"/>
                <w:lang w:eastAsia="ru-RU" w:bidi="ru-RU"/>
                <w14:textFill>
                  <w14:solidFill>
                    <w14:schemeClr w14:val="tx1"/>
                  </w14:solidFill>
                </w14:textFill>
              </w:rPr>
            </w:pPr>
            <w:r>
              <w:rPr>
                <w:rFonts w:ascii="Times New Roman" w:hAnsi="Times New Roman" w:eastAsia="Times New Roman" w:cs="Times New Roman"/>
                <w:b/>
                <w:iCs/>
                <w:color w:val="000000" w:themeColor="text1"/>
                <w:sz w:val="26"/>
                <w:szCs w:val="26"/>
                <w:lang w:eastAsia="ru-RU" w:bidi="ru-RU"/>
                <w14:textFill>
                  <w14:solidFill>
                    <w14:schemeClr w14:val="tx1"/>
                  </w14:solidFill>
                </w14:textFill>
              </w:rPr>
              <w:t>Процент выполнения заданий</w:t>
            </w:r>
          </w:p>
        </w:tc>
        <w:tc>
          <w:tcPr>
            <w:tcW w:w="4786" w:type="dxa"/>
          </w:tcPr>
          <w:p w14:paraId="04CC7AA1">
            <w:pPr>
              <w:widowControl w:val="0"/>
              <w:spacing w:after="0" w:line="360" w:lineRule="auto"/>
              <w:jc w:val="center"/>
              <w:rPr>
                <w:rFonts w:ascii="Times New Roman" w:hAnsi="Times New Roman" w:eastAsia="Times New Roman" w:cs="Times New Roman"/>
                <w:b/>
                <w:color w:val="000000" w:themeColor="text1"/>
                <w:sz w:val="26"/>
                <w:szCs w:val="26"/>
                <w:lang w:eastAsia="ru-RU" w:bidi="ru-RU"/>
                <w14:textFill>
                  <w14:solidFill>
                    <w14:schemeClr w14:val="tx1"/>
                  </w14:solidFill>
                </w14:textFill>
              </w:rPr>
            </w:pPr>
            <w:r>
              <w:rPr>
                <w:rFonts w:ascii="Times New Roman" w:hAnsi="Times New Roman" w:eastAsia="Times New Roman" w:cs="Times New Roman"/>
                <w:b/>
                <w:color w:val="000000" w:themeColor="text1"/>
                <w:sz w:val="26"/>
                <w:szCs w:val="26"/>
                <w:lang w:eastAsia="ru-RU" w:bidi="ru-RU"/>
                <w14:textFill>
                  <w14:solidFill>
                    <w14:schemeClr w14:val="tx1"/>
                  </w14:solidFill>
                </w14:textFill>
              </w:rPr>
              <w:t>Оценка</w:t>
            </w:r>
          </w:p>
        </w:tc>
      </w:tr>
      <w:tr w14:paraId="52A2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E29EC8E">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90-100 %</w:t>
            </w:r>
          </w:p>
        </w:tc>
        <w:tc>
          <w:tcPr>
            <w:tcW w:w="4786" w:type="dxa"/>
          </w:tcPr>
          <w:p w14:paraId="568CE549">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отлично</w:t>
            </w:r>
          </w:p>
        </w:tc>
      </w:tr>
      <w:tr w14:paraId="48B72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C0BCA00">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75-89 %</w:t>
            </w:r>
          </w:p>
        </w:tc>
        <w:tc>
          <w:tcPr>
            <w:tcW w:w="4786" w:type="dxa"/>
          </w:tcPr>
          <w:p w14:paraId="54366917">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хорошо</w:t>
            </w:r>
          </w:p>
        </w:tc>
      </w:tr>
      <w:tr w14:paraId="1D2E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9AC06DE">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60-74 %</w:t>
            </w:r>
          </w:p>
        </w:tc>
        <w:tc>
          <w:tcPr>
            <w:tcW w:w="4786" w:type="dxa"/>
          </w:tcPr>
          <w:p w14:paraId="0AE42ACE">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удовлетворительно</w:t>
            </w:r>
          </w:p>
        </w:tc>
      </w:tr>
      <w:tr w14:paraId="388C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8892F9C">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Менее 60 %</w:t>
            </w:r>
          </w:p>
        </w:tc>
        <w:tc>
          <w:tcPr>
            <w:tcW w:w="4786" w:type="dxa"/>
          </w:tcPr>
          <w:p w14:paraId="7974DDBA">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неудовлетворительно</w:t>
            </w:r>
          </w:p>
        </w:tc>
      </w:tr>
    </w:tbl>
    <w:p w14:paraId="6D1E1135">
      <w:pPr>
        <w:spacing w:after="0" w:line="276" w:lineRule="auto"/>
        <w:ind w:firstLine="709"/>
        <w:jc w:val="center"/>
        <w:rPr>
          <w:rFonts w:ascii="Times New Roman" w:hAnsi="Times New Roman" w:eastAsia="Courier New" w:cs="Times New Roman"/>
          <w:b/>
          <w:color w:val="000000" w:themeColor="text1"/>
          <w:sz w:val="26"/>
          <w:szCs w:val="26"/>
          <w:lang w:eastAsia="ru-RU"/>
          <w14:textFill>
            <w14:solidFill>
              <w14:schemeClr w14:val="tx1"/>
            </w14:solidFill>
          </w14:textFill>
        </w:rPr>
      </w:pPr>
    </w:p>
    <w:p w14:paraId="66B9B8D8">
      <w:pPr>
        <w:spacing w:after="0" w:line="276" w:lineRule="auto"/>
        <w:ind w:firstLine="709"/>
        <w:jc w:val="center"/>
        <w:rPr>
          <w:rFonts w:ascii="Times New Roman" w:hAnsi="Times New Roman" w:eastAsia="Courier New" w:cs="Times New Roman"/>
          <w:b/>
          <w:i/>
          <w:color w:val="000000" w:themeColor="text1"/>
          <w:sz w:val="26"/>
          <w:szCs w:val="26"/>
          <w:lang w:eastAsia="ru-RU"/>
          <w14:textFill>
            <w14:solidFill>
              <w14:schemeClr w14:val="tx1"/>
            </w14:solidFill>
          </w14:textFill>
        </w:rPr>
      </w:pPr>
      <w:r>
        <w:rPr>
          <w:rFonts w:ascii="Times New Roman" w:hAnsi="Times New Roman" w:eastAsia="Courier New" w:cs="Times New Roman"/>
          <w:b/>
          <w:i/>
          <w:color w:val="000000" w:themeColor="text1"/>
          <w:sz w:val="26"/>
          <w:szCs w:val="26"/>
          <w:lang w:eastAsia="ru-RU"/>
          <w14:textFill>
            <w14:solidFill>
              <w14:schemeClr w14:val="tx1"/>
            </w14:solidFill>
          </w14:textFill>
        </w:rPr>
        <w:t>Критерии оценки практических заданий</w:t>
      </w:r>
    </w:p>
    <w:p w14:paraId="669C4E8D">
      <w:pPr>
        <w:widowControl w:val="0"/>
        <w:tabs>
          <w:tab w:val="left" w:pos="627"/>
        </w:tabs>
        <w:spacing w:after="0" w:line="360" w:lineRule="auto"/>
        <w:ind w:firstLine="709"/>
        <w:jc w:val="both"/>
        <w:rPr>
          <w:rFonts w:ascii="Times New Roman" w:hAnsi="Times New Roman" w:eastAsia="Times New Roman" w:cs="Times New Roman"/>
          <w:b/>
          <w:i/>
          <w:iCs/>
          <w:color w:val="000000" w:themeColor="text1"/>
          <w:sz w:val="24"/>
          <w:szCs w:val="26"/>
          <w:lang w:eastAsia="ru-RU" w:bidi="ru-RU"/>
          <w14:textFill>
            <w14:solidFill>
              <w14:schemeClr w14:val="tx1"/>
            </w14:solidFill>
          </w14:textFill>
        </w:rPr>
      </w:pPr>
      <w:r>
        <w:rPr>
          <w:rFonts w:ascii="Times New Roman" w:hAnsi="Times New Roman" w:eastAsia="Times New Roman" w:cs="Times New Roman"/>
          <w:b/>
          <w:i/>
          <w:iCs/>
          <w:color w:val="000000" w:themeColor="text1"/>
          <w:sz w:val="24"/>
          <w:szCs w:val="26"/>
          <w:lang w:eastAsia="ru-RU" w:bidi="ru-RU"/>
          <w14:textFill>
            <w14:solidFill>
              <w14:schemeClr w14:val="tx1"/>
            </w14:solidFill>
          </w14:textFill>
        </w:rPr>
        <w:t xml:space="preserve">Оценка «зачтено»: </w:t>
      </w:r>
    </w:p>
    <w:p w14:paraId="02168881">
      <w:pPr>
        <w:widowControl w:val="0"/>
        <w:spacing w:after="0" w:line="360" w:lineRule="auto"/>
        <w:ind w:firstLine="709"/>
        <w:jc w:val="both"/>
        <w:rPr>
          <w:rFonts w:ascii="Times New Roman" w:hAnsi="Times New Roman" w:eastAsia="Times New Roman" w:cs="Times New Roman"/>
          <w:iCs/>
          <w:color w:val="000000" w:themeColor="text1"/>
          <w:sz w:val="24"/>
          <w:szCs w:val="26"/>
          <w:lang w:eastAsia="ru-RU" w:bidi="ru-RU"/>
          <w14:textFill>
            <w14:solidFill>
              <w14:schemeClr w14:val="tx1"/>
            </w14:solidFill>
          </w14:textFill>
        </w:rPr>
      </w:pPr>
      <w:r>
        <w:rPr>
          <w:rFonts w:ascii="Times New Roman" w:hAnsi="Times New Roman" w:eastAsia="Times New Roman" w:cs="Times New Roman"/>
          <w:iCs/>
          <w:color w:val="000000" w:themeColor="text1"/>
          <w:sz w:val="24"/>
          <w:szCs w:val="26"/>
          <w:lang w:eastAsia="ru-RU" w:bidi="ru-RU"/>
          <w14:textFill>
            <w14:solidFill>
              <w14:schemeClr w14:val="tx1"/>
            </w14:solidFill>
          </w14:textFill>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14:paraId="780DBF09">
      <w:pPr>
        <w:widowControl w:val="0"/>
        <w:tabs>
          <w:tab w:val="left" w:pos="627"/>
        </w:tabs>
        <w:spacing w:after="0" w:line="360" w:lineRule="auto"/>
        <w:ind w:firstLine="709"/>
        <w:jc w:val="both"/>
        <w:rPr>
          <w:rFonts w:ascii="Times New Roman" w:hAnsi="Times New Roman" w:eastAsia="Times New Roman" w:cs="Times New Roman"/>
          <w:b/>
          <w:i/>
          <w:iCs/>
          <w:color w:val="000000" w:themeColor="text1"/>
          <w:sz w:val="24"/>
          <w:szCs w:val="26"/>
          <w:lang w:eastAsia="ru-RU" w:bidi="ru-RU"/>
          <w14:textFill>
            <w14:solidFill>
              <w14:schemeClr w14:val="tx1"/>
            </w14:solidFill>
          </w14:textFill>
        </w:rPr>
      </w:pPr>
    </w:p>
    <w:p w14:paraId="77F04C01">
      <w:pPr>
        <w:widowControl w:val="0"/>
        <w:tabs>
          <w:tab w:val="left" w:pos="627"/>
        </w:tabs>
        <w:spacing w:after="0" w:line="360" w:lineRule="auto"/>
        <w:ind w:firstLine="709"/>
        <w:jc w:val="both"/>
        <w:rPr>
          <w:rFonts w:ascii="Times New Roman" w:hAnsi="Times New Roman" w:eastAsia="Times New Roman" w:cs="Times New Roman"/>
          <w:b/>
          <w:i/>
          <w:iCs/>
          <w:color w:val="000000" w:themeColor="text1"/>
          <w:sz w:val="24"/>
          <w:szCs w:val="26"/>
          <w:lang w:eastAsia="ru-RU" w:bidi="ru-RU"/>
          <w14:textFill>
            <w14:solidFill>
              <w14:schemeClr w14:val="tx1"/>
            </w14:solidFill>
          </w14:textFill>
        </w:rPr>
      </w:pPr>
      <w:r>
        <w:rPr>
          <w:rFonts w:ascii="Times New Roman" w:hAnsi="Times New Roman" w:eastAsia="Times New Roman" w:cs="Times New Roman"/>
          <w:b/>
          <w:i/>
          <w:iCs/>
          <w:color w:val="000000" w:themeColor="text1"/>
          <w:sz w:val="24"/>
          <w:szCs w:val="26"/>
          <w:lang w:eastAsia="ru-RU" w:bidi="ru-RU"/>
          <w14:textFill>
            <w14:solidFill>
              <w14:schemeClr w14:val="tx1"/>
            </w14:solidFill>
          </w14:textFill>
        </w:rPr>
        <w:t>Оценка «не зачтено»:</w:t>
      </w:r>
    </w:p>
    <w:p w14:paraId="20E2EEAD">
      <w:pPr>
        <w:widowControl w:val="0"/>
        <w:tabs>
          <w:tab w:val="left" w:pos="627"/>
        </w:tabs>
        <w:spacing w:after="0" w:line="360" w:lineRule="auto"/>
        <w:ind w:firstLine="709"/>
        <w:jc w:val="both"/>
        <w:rPr>
          <w:rFonts w:ascii="Times New Roman" w:hAnsi="Times New Roman" w:eastAsia="Times New Roman" w:cs="Times New Roman"/>
          <w:iCs/>
          <w:color w:val="000000" w:themeColor="text1"/>
          <w:sz w:val="24"/>
          <w:szCs w:val="26"/>
          <w:lang w:eastAsia="ru-RU" w:bidi="ru-RU"/>
          <w14:textFill>
            <w14:solidFill>
              <w14:schemeClr w14:val="tx1"/>
            </w14:solidFill>
          </w14:textFill>
        </w:rPr>
      </w:pPr>
      <w:r>
        <w:rPr>
          <w:rFonts w:ascii="Times New Roman" w:hAnsi="Times New Roman" w:eastAsia="Times New Roman" w:cs="Times New Roman"/>
          <w:iCs/>
          <w:color w:val="000000" w:themeColor="text1"/>
          <w:sz w:val="24"/>
          <w:szCs w:val="26"/>
          <w:lang w:eastAsia="ru-RU" w:bidi="ru-RU"/>
          <w14:textFill>
            <w14:solidFill>
              <w14:schemeClr w14:val="tx1"/>
            </w14:solidFill>
          </w14:textFill>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14:paraId="4C70702C">
      <w:pPr>
        <w:spacing w:after="0" w:line="360" w:lineRule="auto"/>
        <w:ind w:right="20"/>
        <w:jc w:val="both"/>
        <w:rPr>
          <w:rFonts w:ascii="Times New Roman" w:hAnsi="Times New Roman" w:eastAsia="Times New Roman" w:cs="Times New Roman"/>
          <w:iCs/>
          <w:color w:val="000000" w:themeColor="text1"/>
          <w:sz w:val="24"/>
          <w:szCs w:val="26"/>
          <w:lang w:eastAsia="ru-RU" w:bidi="ru-RU"/>
          <w14:textFill>
            <w14:solidFill>
              <w14:schemeClr w14:val="tx1"/>
            </w14:solidFill>
          </w14:textFill>
        </w:rPr>
      </w:pPr>
    </w:p>
    <w:p w14:paraId="76809030">
      <w:pPr>
        <w:spacing w:after="0" w:line="360" w:lineRule="auto"/>
        <w:ind w:left="1416" w:right="20" w:firstLine="708"/>
        <w:jc w:val="both"/>
        <w:rPr>
          <w:rFonts w:ascii="Times New Roman" w:hAnsi="Times New Roman" w:eastAsia="Times New Roman" w:cs="Times New Roman"/>
          <w:b/>
          <w:i/>
          <w:color w:val="000000" w:themeColor="text1"/>
          <w:sz w:val="24"/>
          <w:szCs w:val="26"/>
          <w14:textFill>
            <w14:solidFill>
              <w14:schemeClr w14:val="tx1"/>
            </w14:solidFill>
          </w14:textFill>
        </w:rPr>
      </w:pPr>
      <w:r>
        <w:rPr>
          <w:rFonts w:ascii="Times New Roman" w:hAnsi="Times New Roman" w:eastAsia="Times New Roman" w:cs="Times New Roman"/>
          <w:b/>
          <w:i/>
          <w:color w:val="000000" w:themeColor="text1"/>
          <w:sz w:val="24"/>
          <w:szCs w:val="26"/>
          <w14:textFill>
            <w14:solidFill>
              <w14:schemeClr w14:val="tx1"/>
            </w14:solidFill>
          </w14:textFill>
        </w:rPr>
        <w:t>Критерии оценки «мозгового штурма»</w:t>
      </w:r>
    </w:p>
    <w:p w14:paraId="1E7D452E">
      <w:pPr>
        <w:spacing w:after="0" w:line="360" w:lineRule="auto"/>
        <w:ind w:right="20" w:firstLine="700"/>
        <w:jc w:val="both"/>
        <w:rPr>
          <w:rFonts w:ascii="Times New Roman" w:hAnsi="Times New Roman" w:eastAsia="Times New Roman" w:cs="Times New Roman"/>
          <w:b/>
          <w:i/>
          <w:color w:val="000000" w:themeColor="text1"/>
          <w:sz w:val="24"/>
          <w:szCs w:val="26"/>
          <w14:textFill>
            <w14:solidFill>
              <w14:schemeClr w14:val="tx1"/>
            </w14:solidFill>
          </w14:textFill>
        </w:rPr>
      </w:pPr>
    </w:p>
    <w:p w14:paraId="61D2B7C0">
      <w:pPr>
        <w:spacing w:after="0" w:line="360" w:lineRule="auto"/>
        <w:ind w:right="20" w:firstLine="700"/>
        <w:jc w:val="both"/>
        <w:rPr>
          <w:rFonts w:ascii="Times New Roman" w:hAnsi="Times New Roman" w:eastAsia="Times New Roman" w:cs="Times New Roman"/>
          <w:b/>
          <w:i/>
          <w:color w:val="000000" w:themeColor="text1"/>
          <w:sz w:val="24"/>
          <w:szCs w:val="26"/>
          <w14:textFill>
            <w14:solidFill>
              <w14:schemeClr w14:val="tx1"/>
            </w14:solidFill>
          </w14:textFill>
        </w:rPr>
      </w:pPr>
      <w:r>
        <w:rPr>
          <w:rFonts w:ascii="Times New Roman" w:hAnsi="Times New Roman" w:cs="Times New Roman"/>
          <w:color w:val="000000" w:themeColor="text1"/>
          <w:sz w:val="24"/>
          <w:szCs w:val="26"/>
          <w14:textFill>
            <w14:solidFill>
              <w14:schemeClr w14:val="tx1"/>
            </w14:solidFill>
          </w14:textFill>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38DE3D18">
      <w:pPr>
        <w:numPr>
          <w:ilvl w:val="0"/>
          <w:numId w:val="87"/>
        </w:numPr>
        <w:tabs>
          <w:tab w:val="left" w:pos="567"/>
        </w:tabs>
        <w:spacing w:after="0" w:line="360" w:lineRule="auto"/>
        <w:jc w:val="both"/>
        <w:rPr>
          <w:rFonts w:ascii="Times New Roman" w:hAnsi="Times New Roman" w:cs="Times New Roman"/>
          <w:color w:val="000000" w:themeColor="text1"/>
          <w:sz w:val="24"/>
          <w:szCs w:val="26"/>
          <w14:textFill>
            <w14:solidFill>
              <w14:schemeClr w14:val="tx1"/>
            </w14:solidFill>
          </w14:textFill>
        </w:rPr>
      </w:pPr>
      <w:r>
        <w:rPr>
          <w:rFonts w:ascii="Times New Roman" w:hAnsi="Times New Roman" w:cs="Times New Roman"/>
          <w:color w:val="000000" w:themeColor="text1"/>
          <w:sz w:val="24"/>
          <w:szCs w:val="26"/>
          <w14:textFill>
            <w14:solidFill>
              <w14:schemeClr w14:val="tx1"/>
            </w14:solidFill>
          </w14:textFill>
        </w:rPr>
        <w:t xml:space="preserve">        Актуальность идеи.</w:t>
      </w:r>
    </w:p>
    <w:p w14:paraId="75D21A13">
      <w:pPr>
        <w:numPr>
          <w:ilvl w:val="0"/>
          <w:numId w:val="87"/>
        </w:numPr>
        <w:spacing w:after="0" w:line="360" w:lineRule="auto"/>
        <w:ind w:left="0" w:firstLine="709"/>
        <w:jc w:val="both"/>
        <w:rPr>
          <w:rFonts w:ascii="Times New Roman" w:hAnsi="Times New Roman" w:cs="Times New Roman"/>
          <w:color w:val="000000" w:themeColor="text1"/>
          <w:sz w:val="24"/>
          <w:szCs w:val="26"/>
          <w14:textFill>
            <w14:solidFill>
              <w14:schemeClr w14:val="tx1"/>
            </w14:solidFill>
          </w14:textFill>
        </w:rPr>
      </w:pPr>
      <w:r>
        <w:rPr>
          <w:rFonts w:ascii="Times New Roman" w:hAnsi="Times New Roman" w:cs="Times New Roman"/>
          <w:color w:val="000000" w:themeColor="text1"/>
          <w:sz w:val="24"/>
          <w:szCs w:val="26"/>
          <w14:textFill>
            <w14:solidFill>
              <w14:schemeClr w14:val="tx1"/>
            </w14:solidFill>
          </w14:textFill>
        </w:rPr>
        <w:t>Качество представления информации (предметные знания студентов).</w:t>
      </w:r>
    </w:p>
    <w:p w14:paraId="0AE694FB">
      <w:pPr>
        <w:numPr>
          <w:ilvl w:val="0"/>
          <w:numId w:val="87"/>
        </w:numPr>
        <w:spacing w:after="0" w:line="360" w:lineRule="auto"/>
        <w:ind w:left="0" w:firstLine="709"/>
        <w:jc w:val="both"/>
        <w:rPr>
          <w:rFonts w:ascii="Times New Roman" w:hAnsi="Times New Roman" w:cs="Times New Roman"/>
          <w:color w:val="000000" w:themeColor="text1"/>
          <w:sz w:val="24"/>
          <w:szCs w:val="26"/>
          <w14:textFill>
            <w14:solidFill>
              <w14:schemeClr w14:val="tx1"/>
            </w14:solidFill>
          </w14:textFill>
        </w:rPr>
      </w:pPr>
      <w:r>
        <w:rPr>
          <w:rFonts w:ascii="Times New Roman" w:hAnsi="Times New Roman" w:cs="Times New Roman"/>
          <w:color w:val="000000" w:themeColor="text1"/>
          <w:sz w:val="24"/>
          <w:szCs w:val="26"/>
          <w14:textFill>
            <w14:solidFill>
              <w14:schemeClr w14:val="tx1"/>
            </w14:solidFill>
          </w14:textFill>
        </w:rPr>
        <w:t>Уровень аргументации.</w:t>
      </w:r>
    </w:p>
    <w:p w14:paraId="6753DC27">
      <w:pPr>
        <w:numPr>
          <w:ilvl w:val="0"/>
          <w:numId w:val="87"/>
        </w:numPr>
        <w:spacing w:after="0" w:line="360" w:lineRule="auto"/>
        <w:ind w:left="0" w:firstLine="709"/>
        <w:jc w:val="both"/>
        <w:rPr>
          <w:rFonts w:ascii="Times New Roman" w:hAnsi="Times New Roman" w:cs="Times New Roman"/>
          <w:color w:val="000000" w:themeColor="text1"/>
          <w:sz w:val="24"/>
          <w:szCs w:val="26"/>
          <w14:textFill>
            <w14:solidFill>
              <w14:schemeClr w14:val="tx1"/>
            </w14:solidFill>
          </w14:textFill>
        </w:rPr>
      </w:pPr>
      <w:r>
        <w:rPr>
          <w:rFonts w:ascii="Times New Roman" w:hAnsi="Times New Roman" w:cs="Times New Roman"/>
          <w:color w:val="000000" w:themeColor="text1"/>
          <w:sz w:val="24"/>
          <w:szCs w:val="26"/>
          <w14:textFill>
            <w14:solidFill>
              <w14:schemeClr w14:val="tx1"/>
            </w14:solidFill>
          </w14:textFill>
        </w:rPr>
        <w:t>Корректность полемики.</w:t>
      </w:r>
    </w:p>
    <w:p w14:paraId="152C46CA">
      <w:pPr>
        <w:numPr>
          <w:ilvl w:val="0"/>
          <w:numId w:val="87"/>
        </w:numPr>
        <w:spacing w:after="0" w:line="360" w:lineRule="auto"/>
        <w:ind w:left="0" w:firstLine="709"/>
        <w:jc w:val="both"/>
        <w:rPr>
          <w:rFonts w:ascii="Times New Roman" w:hAnsi="Times New Roman" w:eastAsia="Courier New" w:cs="Times New Roman"/>
          <w:iCs/>
          <w:color w:val="000000" w:themeColor="text1"/>
          <w:sz w:val="24"/>
          <w:szCs w:val="26"/>
          <w:lang w:eastAsia="ru-RU" w:bidi="ru-RU"/>
          <w14:textFill>
            <w14:solidFill>
              <w14:schemeClr w14:val="tx1"/>
            </w14:solidFill>
          </w14:textFill>
        </w:rPr>
      </w:pPr>
      <w:r>
        <w:rPr>
          <w:rFonts w:ascii="Times New Roman" w:hAnsi="Times New Roman" w:cs="Times New Roman"/>
          <w:color w:val="000000" w:themeColor="text1"/>
          <w:sz w:val="24"/>
          <w:szCs w:val="26"/>
          <w14:textFill>
            <w14:solidFill>
              <w14:schemeClr w14:val="tx1"/>
            </w14:solidFill>
          </w14:textFill>
        </w:rPr>
        <w:t>Умение прийти к консенсусу.</w:t>
      </w:r>
    </w:p>
    <w:p w14:paraId="55C71947">
      <w:pPr>
        <w:spacing w:after="0" w:line="276" w:lineRule="auto"/>
        <w:ind w:left="709"/>
        <w:jc w:val="both"/>
        <w:rPr>
          <w:rFonts w:ascii="Times New Roman" w:hAnsi="Times New Roman" w:eastAsia="Courier New" w:cs="Times New Roman"/>
          <w:iCs/>
          <w:color w:val="000000" w:themeColor="text1"/>
          <w:sz w:val="26"/>
          <w:szCs w:val="26"/>
          <w:lang w:eastAsia="ru-RU" w:bidi="ru-RU"/>
          <w14:textFill>
            <w14:solidFill>
              <w14:schemeClr w14:val="tx1"/>
            </w14:solidFill>
          </w14:textFill>
        </w:rPr>
      </w:pPr>
    </w:p>
    <w:p w14:paraId="52800C8D">
      <w:pPr>
        <w:pStyle w:val="25"/>
        <w:ind w:left="927"/>
        <w:jc w:val="both"/>
        <w:rPr>
          <w:rFonts w:ascii="Times New Roman" w:hAnsi="Times New Roman" w:cs="Times New Roman"/>
          <w:b/>
          <w:color w:val="000000" w:themeColor="text1"/>
          <w:sz w:val="26"/>
          <w:szCs w:val="26"/>
          <w:lang w:eastAsia="ru-RU"/>
          <w14:textFill>
            <w14:solidFill>
              <w14:schemeClr w14:val="tx1"/>
            </w14:solidFill>
          </w14:textFill>
        </w:rPr>
      </w:pPr>
      <w:r>
        <w:rPr>
          <w:rFonts w:ascii="Times New Roman" w:hAnsi="Times New Roman" w:cs="Times New Roman"/>
          <w:b/>
          <w:color w:val="000000" w:themeColor="text1"/>
          <w:sz w:val="26"/>
          <w:szCs w:val="26"/>
          <w:lang w:eastAsia="ru-RU"/>
          <w14:textFill>
            <w14:solidFill>
              <w14:schemeClr w14:val="tx1"/>
            </w14:solidFill>
          </w14:textFill>
        </w:rPr>
        <w:t>Шкала перевода баллов в отметку</w:t>
      </w:r>
    </w:p>
    <w:p w14:paraId="29709968">
      <w:pPr>
        <w:pStyle w:val="25"/>
        <w:ind w:left="927"/>
        <w:jc w:val="both"/>
        <w:rPr>
          <w:rFonts w:ascii="Times New Roman" w:hAnsi="Times New Roman" w:cs="Times New Roman"/>
          <w:b/>
          <w:color w:val="000000" w:themeColor="text1"/>
          <w:sz w:val="26"/>
          <w:szCs w:val="26"/>
          <w:lang w:eastAsia="ru-RU"/>
          <w14:textFill>
            <w14:solidFill>
              <w14:schemeClr w14:val="tx1"/>
            </w14:solidFill>
          </w14:textFill>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22B95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64F49C05">
            <w:pPr>
              <w:pStyle w:val="25"/>
              <w:jc w:val="center"/>
              <w:rPr>
                <w:rFonts w:ascii="Times New Roman" w:hAnsi="Times New Roman" w:cs="Times New Roman"/>
                <w:b/>
                <w:color w:val="000000" w:themeColor="text1"/>
                <w:sz w:val="26"/>
                <w:szCs w:val="26"/>
                <w:lang w:eastAsia="ru-RU"/>
                <w14:textFill>
                  <w14:solidFill>
                    <w14:schemeClr w14:val="tx1"/>
                  </w14:solidFill>
                </w14:textFill>
              </w:rPr>
            </w:pPr>
            <w:r>
              <w:rPr>
                <w:rFonts w:ascii="Times New Roman" w:hAnsi="Times New Roman" w:cs="Times New Roman"/>
                <w:b/>
                <w:color w:val="000000" w:themeColor="text1"/>
                <w:sz w:val="26"/>
                <w:szCs w:val="26"/>
                <w:lang w:val="kk-KZ" w:eastAsia="ru-RU"/>
                <w14:textFill>
                  <w14:solidFill>
                    <w14:schemeClr w14:val="tx1"/>
                  </w14:solidFill>
                </w14:textFill>
              </w:rPr>
              <w:t>Б</w:t>
            </w:r>
            <w:r>
              <w:rPr>
                <w:rFonts w:ascii="Times New Roman" w:hAnsi="Times New Roman" w:cs="Times New Roman"/>
                <w:b/>
                <w:color w:val="000000" w:themeColor="text1"/>
                <w:sz w:val="26"/>
                <w:szCs w:val="26"/>
                <w:lang w:eastAsia="ru-RU"/>
                <w14:textFill>
                  <w14:solidFill>
                    <w14:schemeClr w14:val="tx1"/>
                  </w14:solidFill>
                </w14:textFill>
              </w:rPr>
              <w:t>аллы</w:t>
            </w:r>
          </w:p>
        </w:tc>
        <w:tc>
          <w:tcPr>
            <w:tcW w:w="2690" w:type="dxa"/>
            <w:tcBorders>
              <w:top w:val="single" w:color="auto" w:sz="4" w:space="0"/>
              <w:left w:val="single" w:color="auto" w:sz="4" w:space="0"/>
              <w:bottom w:val="single" w:color="auto" w:sz="4" w:space="0"/>
              <w:right w:val="single" w:color="auto" w:sz="4" w:space="0"/>
            </w:tcBorders>
          </w:tcPr>
          <w:p w14:paraId="14B954A1">
            <w:pPr>
              <w:pStyle w:val="25"/>
              <w:jc w:val="center"/>
              <w:rPr>
                <w:rFonts w:ascii="Times New Roman" w:hAnsi="Times New Roman" w:cs="Times New Roman"/>
                <w:b/>
                <w:color w:val="000000" w:themeColor="text1"/>
                <w:sz w:val="26"/>
                <w:szCs w:val="26"/>
                <w:lang w:eastAsia="ru-RU"/>
                <w14:textFill>
                  <w14:solidFill>
                    <w14:schemeClr w14:val="tx1"/>
                  </w14:solidFill>
                </w14:textFill>
              </w:rPr>
            </w:pPr>
            <w:r>
              <w:rPr>
                <w:rFonts w:ascii="Times New Roman" w:hAnsi="Times New Roman" w:cs="Times New Roman"/>
                <w:b/>
                <w:color w:val="000000" w:themeColor="text1"/>
                <w:sz w:val="26"/>
                <w:szCs w:val="26"/>
                <w:lang w:val="kk-KZ" w:eastAsia="ru-RU"/>
                <w14:textFill>
                  <w14:solidFill>
                    <w14:schemeClr w14:val="tx1"/>
                  </w14:solidFill>
                </w14:textFill>
              </w:rPr>
              <w:t>О</w:t>
            </w:r>
            <w:r>
              <w:rPr>
                <w:rFonts w:ascii="Times New Roman" w:hAnsi="Times New Roman" w:cs="Times New Roman"/>
                <w:b/>
                <w:color w:val="000000" w:themeColor="text1"/>
                <w:sz w:val="26"/>
                <w:szCs w:val="26"/>
                <w:lang w:eastAsia="ru-RU"/>
                <w14:textFill>
                  <w14:solidFill>
                    <w14:schemeClr w14:val="tx1"/>
                  </w14:solidFill>
                </w14:textFill>
              </w:rPr>
              <w:t>тметка</w:t>
            </w:r>
          </w:p>
        </w:tc>
      </w:tr>
      <w:tr w14:paraId="6A75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77587A97">
            <w:pPr>
              <w:pStyle w:val="25"/>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25-19</w:t>
            </w:r>
          </w:p>
        </w:tc>
        <w:tc>
          <w:tcPr>
            <w:tcW w:w="2690" w:type="dxa"/>
            <w:tcBorders>
              <w:top w:val="single" w:color="auto" w:sz="4" w:space="0"/>
              <w:left w:val="single" w:color="auto" w:sz="4" w:space="0"/>
              <w:bottom w:val="single" w:color="auto" w:sz="4" w:space="0"/>
              <w:right w:val="single" w:color="auto" w:sz="4" w:space="0"/>
            </w:tcBorders>
          </w:tcPr>
          <w:p w14:paraId="794E4B40">
            <w:pPr>
              <w:pStyle w:val="25"/>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5</w:t>
            </w:r>
          </w:p>
        </w:tc>
      </w:tr>
      <w:tr w14:paraId="32259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2897075E">
            <w:pPr>
              <w:pStyle w:val="25"/>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19-13</w:t>
            </w:r>
          </w:p>
        </w:tc>
        <w:tc>
          <w:tcPr>
            <w:tcW w:w="2690" w:type="dxa"/>
            <w:tcBorders>
              <w:top w:val="single" w:color="auto" w:sz="4" w:space="0"/>
              <w:left w:val="single" w:color="auto" w:sz="4" w:space="0"/>
              <w:bottom w:val="single" w:color="auto" w:sz="4" w:space="0"/>
              <w:right w:val="single" w:color="auto" w:sz="4" w:space="0"/>
            </w:tcBorders>
          </w:tcPr>
          <w:p w14:paraId="0F0F6723">
            <w:pPr>
              <w:pStyle w:val="25"/>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4</w:t>
            </w:r>
          </w:p>
        </w:tc>
      </w:tr>
      <w:tr w14:paraId="66EE5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7BEA94B9">
            <w:pPr>
              <w:pStyle w:val="25"/>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val="kk-KZ" w:eastAsia="ru-RU"/>
                <w14:textFill>
                  <w14:solidFill>
                    <w14:schemeClr w14:val="tx1"/>
                  </w14:solidFill>
                </w14:textFill>
              </w:rPr>
              <w:t>12-6</w:t>
            </w:r>
          </w:p>
        </w:tc>
        <w:tc>
          <w:tcPr>
            <w:tcW w:w="2690" w:type="dxa"/>
            <w:tcBorders>
              <w:top w:val="single" w:color="auto" w:sz="4" w:space="0"/>
              <w:left w:val="single" w:color="auto" w:sz="4" w:space="0"/>
              <w:bottom w:val="single" w:color="auto" w:sz="4" w:space="0"/>
              <w:right w:val="single" w:color="auto" w:sz="4" w:space="0"/>
            </w:tcBorders>
          </w:tcPr>
          <w:p w14:paraId="29253494">
            <w:pPr>
              <w:pStyle w:val="25"/>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3</w:t>
            </w:r>
          </w:p>
        </w:tc>
      </w:tr>
      <w:tr w14:paraId="561C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036F4AF7">
            <w:pPr>
              <w:pStyle w:val="25"/>
              <w:jc w:val="center"/>
              <w:rPr>
                <w:rFonts w:ascii="Times New Roman" w:hAnsi="Times New Roman" w:cs="Times New Roman"/>
                <w:color w:val="000000" w:themeColor="text1"/>
                <w:sz w:val="26"/>
                <w:szCs w:val="26"/>
                <w:lang w:val="kk-KZ"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0-</w:t>
            </w:r>
            <w:r>
              <w:rPr>
                <w:rFonts w:ascii="Times New Roman" w:hAnsi="Times New Roman" w:cs="Times New Roman"/>
                <w:color w:val="000000" w:themeColor="text1"/>
                <w:sz w:val="26"/>
                <w:szCs w:val="26"/>
                <w:lang w:val="kk-KZ" w:eastAsia="ru-RU"/>
                <w14:textFill>
                  <w14:solidFill>
                    <w14:schemeClr w14:val="tx1"/>
                  </w14:solidFill>
                </w14:textFill>
              </w:rPr>
              <w:t>5</w:t>
            </w:r>
          </w:p>
        </w:tc>
        <w:tc>
          <w:tcPr>
            <w:tcW w:w="2690" w:type="dxa"/>
            <w:tcBorders>
              <w:top w:val="single" w:color="auto" w:sz="4" w:space="0"/>
              <w:left w:val="single" w:color="auto" w:sz="4" w:space="0"/>
              <w:bottom w:val="single" w:color="auto" w:sz="4" w:space="0"/>
              <w:right w:val="single" w:color="auto" w:sz="4" w:space="0"/>
            </w:tcBorders>
          </w:tcPr>
          <w:p w14:paraId="3138FEAE">
            <w:pPr>
              <w:pStyle w:val="25"/>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2</w:t>
            </w:r>
          </w:p>
        </w:tc>
      </w:tr>
    </w:tbl>
    <w:p w14:paraId="368B3EBE">
      <w:pPr>
        <w:widowControl w:val="0"/>
        <w:tabs>
          <w:tab w:val="left" w:pos="627"/>
        </w:tabs>
        <w:spacing w:after="0" w:line="276" w:lineRule="auto"/>
        <w:ind w:firstLine="709"/>
        <w:jc w:val="both"/>
        <w:rPr>
          <w:rFonts w:ascii="Times New Roman" w:hAnsi="Times New Roman" w:eastAsia="Times New Roman" w:cs="Times New Roman"/>
          <w:iCs/>
          <w:color w:val="000000" w:themeColor="text1"/>
          <w:sz w:val="26"/>
          <w:szCs w:val="26"/>
          <w:lang w:eastAsia="ru-RU" w:bidi="ru-RU"/>
          <w14:textFill>
            <w14:solidFill>
              <w14:schemeClr w14:val="tx1"/>
            </w14:solidFill>
          </w14:textFill>
        </w:rPr>
      </w:pPr>
    </w:p>
    <w:p w14:paraId="6BA99B08">
      <w:pPr>
        <w:widowControl w:val="0"/>
        <w:spacing w:before="80" w:after="80" w:line="360" w:lineRule="auto"/>
        <w:ind w:left="1415" w:firstLine="709"/>
        <w:jc w:val="both"/>
        <w:rPr>
          <w:rFonts w:ascii="Times New Roman" w:hAnsi="Times New Roman" w:eastAsia="Courier New" w:cs="Times New Roman"/>
          <w:b/>
          <w:i/>
          <w:color w:val="000000" w:themeColor="text1"/>
          <w:sz w:val="24"/>
          <w:szCs w:val="26"/>
          <w:lang w:eastAsia="ru-RU"/>
          <w14:textFill>
            <w14:solidFill>
              <w14:schemeClr w14:val="tx1"/>
            </w14:solidFill>
          </w14:textFill>
        </w:rPr>
      </w:pPr>
      <w:r>
        <w:rPr>
          <w:rFonts w:ascii="Times New Roman" w:hAnsi="Times New Roman" w:eastAsia="Courier New" w:cs="Times New Roman"/>
          <w:b/>
          <w:i/>
          <w:color w:val="000000" w:themeColor="text1"/>
          <w:sz w:val="24"/>
          <w:szCs w:val="26"/>
          <w:lang w:eastAsia="ru-RU"/>
          <w14:textFill>
            <w14:solidFill>
              <w14:schemeClr w14:val="tx1"/>
            </w14:solidFill>
          </w14:textFill>
        </w:rPr>
        <w:t>Критерии оценки круглого стола, дискуссии</w:t>
      </w:r>
    </w:p>
    <w:p w14:paraId="5D918120">
      <w:pPr>
        <w:spacing w:after="0" w:line="360" w:lineRule="auto"/>
        <w:ind w:left="20" w:right="20"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вать логику рассуждений и высказываний: навыки публичной речи, аргумен</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тации, ведения дискуссии и полемики, критического восприятия информа</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ции.</w:t>
      </w:r>
    </w:p>
    <w:p w14:paraId="23B98460">
      <w:pPr>
        <w:spacing w:after="0" w:line="360" w:lineRule="auto"/>
        <w:ind w:right="160"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bCs/>
          <w:color w:val="000000" w:themeColor="text1"/>
          <w:sz w:val="24"/>
          <w:szCs w:val="26"/>
          <w:shd w:val="clear" w:color="auto" w:fill="FFFFFF"/>
          <w14:textFill>
            <w14:solidFill>
              <w14:schemeClr w14:val="tx1"/>
            </w14:solidFill>
          </w14:textFill>
        </w:rPr>
        <w:t>Оценка</w:t>
      </w:r>
      <w:r>
        <w:rPr>
          <w:rFonts w:ascii="Times New Roman" w:hAnsi="Times New Roman" w:eastAsia="Times New Roman" w:cs="Times New Roman"/>
          <w:b/>
          <w:bCs/>
          <w:color w:val="000000" w:themeColor="text1"/>
          <w:sz w:val="24"/>
          <w:szCs w:val="26"/>
          <w:shd w:val="clear" w:color="auto" w:fill="FFFFFF"/>
          <w14:textFill>
            <w14:solidFill>
              <w14:schemeClr w14:val="tx1"/>
            </w14:solidFill>
          </w14:textFill>
        </w:rPr>
        <w:t xml:space="preserve"> </w:t>
      </w:r>
      <w:r>
        <w:rPr>
          <w:rFonts w:ascii="Times New Roman" w:hAnsi="Times New Roman" w:eastAsia="Times New Roman" w:cs="Times New Roman"/>
          <w:b/>
          <w:bCs/>
          <w:i/>
          <w:color w:val="000000" w:themeColor="text1"/>
          <w:sz w:val="24"/>
          <w:szCs w:val="26"/>
          <w:shd w:val="clear" w:color="auto" w:fill="FFFFFF"/>
          <w14:textFill>
            <w14:solidFill>
              <w14:schemeClr w14:val="tx1"/>
            </w14:solidFill>
          </w14:textFill>
        </w:rPr>
        <w:t>«отлично»</w:t>
      </w:r>
      <w:r>
        <w:rPr>
          <w:rFonts w:ascii="Times New Roman" w:hAnsi="Times New Roman" w:eastAsia="Times New Roman" w:cs="Times New Roman"/>
          <w:b/>
          <w:bCs/>
          <w:color w:val="000000" w:themeColor="text1"/>
          <w:sz w:val="24"/>
          <w:szCs w:val="26"/>
          <w:shd w:val="clear" w:color="auto" w:fill="FFFFFF"/>
          <w14:textFill>
            <w14:solidFill>
              <w14:schemeClr w14:val="tx1"/>
            </w14:solidFill>
          </w14:textFill>
        </w:rPr>
        <w:t xml:space="preserve"> </w:t>
      </w:r>
      <w:r>
        <w:rPr>
          <w:rFonts w:ascii="Times New Roman" w:hAnsi="Times New Roman" w:eastAsia="Times New Roman" w:cs="Times New Roman"/>
          <w:color w:val="000000" w:themeColor="text1"/>
          <w:sz w:val="24"/>
          <w:szCs w:val="26"/>
          <w14:textFill>
            <w14:solidFill>
              <w14:schemeClr w14:val="tx1"/>
            </w14:solidFill>
          </w14:textFill>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стрировано усвоение ранее изученных сопутствующих вопросов, сформированности и устойчивости компетенций, умений и навыков.</w:t>
      </w:r>
    </w:p>
    <w:p w14:paraId="0A711A05">
      <w:pPr>
        <w:spacing w:after="0" w:line="360" w:lineRule="auto"/>
        <w:ind w:right="20"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Могут быть допущены одна-две неточности при освещении второстепенных вопросов.</w:t>
      </w:r>
    </w:p>
    <w:p w14:paraId="1FB466F7">
      <w:pPr>
        <w:spacing w:after="0" w:line="360" w:lineRule="auto"/>
        <w:ind w:right="20"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bCs/>
          <w:color w:val="000000" w:themeColor="text1"/>
          <w:sz w:val="24"/>
          <w:szCs w:val="26"/>
          <w:shd w:val="clear" w:color="auto" w:fill="FFFFFF"/>
          <w14:textFill>
            <w14:solidFill>
              <w14:schemeClr w14:val="tx1"/>
            </w14:solidFill>
          </w14:textFill>
        </w:rPr>
        <w:t xml:space="preserve">Оценка </w:t>
      </w:r>
      <w:r>
        <w:rPr>
          <w:rFonts w:ascii="Times New Roman" w:hAnsi="Times New Roman" w:eastAsia="Times New Roman" w:cs="Times New Roman"/>
          <w:b/>
          <w:bCs/>
          <w:i/>
          <w:color w:val="000000" w:themeColor="text1"/>
          <w:sz w:val="24"/>
          <w:szCs w:val="26"/>
          <w:lang w:eastAsia="ru-RU"/>
          <w14:textFill>
            <w14:solidFill>
              <w14:schemeClr w14:val="tx1"/>
            </w14:solidFill>
          </w14:textFill>
        </w:rPr>
        <w:t>«хорошо»</w:t>
      </w:r>
      <w:r>
        <w:rPr>
          <w:rFonts w:ascii="Times New Roman" w:hAnsi="Times New Roman" w:eastAsia="Times New Roman" w:cs="Times New Roman"/>
          <w:b/>
          <w:bCs/>
          <w:color w:val="000000" w:themeColor="text1"/>
          <w:sz w:val="24"/>
          <w:szCs w:val="26"/>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6"/>
          <w14:textFill>
            <w14:solidFill>
              <w14:schemeClr w14:val="tx1"/>
            </w14:solidFill>
          </w14:textFill>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нии учебного материала допущены небольшие пробелы, не исказившие со</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держание ответа; допущены один-два недочета в формировании навы</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ков публичной речи, аргументации, ведения дискуссии и полемики, критиче</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ского восприятия информации.</w:t>
      </w:r>
    </w:p>
    <w:p w14:paraId="7E131012">
      <w:pPr>
        <w:spacing w:after="0" w:line="360" w:lineRule="auto"/>
        <w:ind w:right="20"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bCs/>
          <w:color w:val="000000" w:themeColor="text1"/>
          <w:sz w:val="24"/>
          <w:szCs w:val="26"/>
          <w:shd w:val="clear" w:color="auto" w:fill="FFFFFF"/>
          <w14:textFill>
            <w14:solidFill>
              <w14:schemeClr w14:val="tx1"/>
            </w14:solidFill>
          </w14:textFill>
        </w:rPr>
        <w:t>Оценка</w:t>
      </w:r>
      <w:r>
        <w:rPr>
          <w:rFonts w:ascii="Times New Roman" w:hAnsi="Times New Roman" w:eastAsia="Times New Roman" w:cs="Times New Roman"/>
          <w:b/>
          <w:bCs/>
          <w:color w:val="000000" w:themeColor="text1"/>
          <w:sz w:val="24"/>
          <w:szCs w:val="26"/>
          <w:shd w:val="clear" w:color="auto" w:fill="FFFFFF"/>
          <w14:textFill>
            <w14:solidFill>
              <w14:schemeClr w14:val="tx1"/>
            </w14:solidFill>
          </w14:textFill>
        </w:rPr>
        <w:t xml:space="preserve"> </w:t>
      </w:r>
      <w:r>
        <w:rPr>
          <w:rFonts w:ascii="Times New Roman" w:hAnsi="Times New Roman" w:eastAsia="Times New Roman" w:cs="Times New Roman"/>
          <w:b/>
          <w:bCs/>
          <w:i/>
          <w:color w:val="000000" w:themeColor="text1"/>
          <w:sz w:val="24"/>
          <w:szCs w:val="26"/>
          <w:lang w:eastAsia="ru-RU"/>
          <w14:textFill>
            <w14:solidFill>
              <w14:schemeClr w14:val="tx1"/>
            </w14:solidFill>
          </w14:textFill>
        </w:rPr>
        <w:t>«удовлетворительно»</w:t>
      </w:r>
      <w:r>
        <w:rPr>
          <w:rFonts w:ascii="Times New Roman" w:hAnsi="Times New Roman" w:eastAsia="Times New Roman" w:cs="Times New Roman"/>
          <w:b/>
          <w:bCs/>
          <w:color w:val="000000" w:themeColor="text1"/>
          <w:sz w:val="24"/>
          <w:szCs w:val="26"/>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6"/>
          <w14:textFill>
            <w14:solidFill>
              <w14:schemeClr w14:val="tx1"/>
            </w14:solidFill>
          </w14:textFill>
        </w:rPr>
        <w:t>ставится, если: неполно или непо</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следовательно раскрыто содержание материала, но показано общее понима</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лении понятий, использовании терминологии, исправленные после несколь</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62DCDFE6">
      <w:pPr>
        <w:spacing w:after="0" w:line="360" w:lineRule="auto"/>
        <w:ind w:right="20"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bCs/>
          <w:color w:val="000000" w:themeColor="text1"/>
          <w:sz w:val="24"/>
          <w:szCs w:val="26"/>
          <w:shd w:val="clear" w:color="auto" w:fill="FFFFFF"/>
          <w14:textFill>
            <w14:solidFill>
              <w14:schemeClr w14:val="tx1"/>
            </w14:solidFill>
          </w14:textFill>
        </w:rPr>
        <w:t>Оценка</w:t>
      </w:r>
      <w:r>
        <w:rPr>
          <w:rFonts w:ascii="Times New Roman" w:hAnsi="Times New Roman" w:eastAsia="Times New Roman" w:cs="Times New Roman"/>
          <w:b/>
          <w:bCs/>
          <w:color w:val="000000" w:themeColor="text1"/>
          <w:sz w:val="24"/>
          <w:szCs w:val="26"/>
          <w:shd w:val="clear" w:color="auto" w:fill="FFFFFF"/>
          <w14:textFill>
            <w14:solidFill>
              <w14:schemeClr w14:val="tx1"/>
            </w14:solidFill>
          </w14:textFill>
        </w:rPr>
        <w:t xml:space="preserve"> </w:t>
      </w:r>
      <w:r>
        <w:rPr>
          <w:rFonts w:ascii="Times New Roman" w:hAnsi="Times New Roman" w:eastAsia="Times New Roman" w:cs="Times New Roman"/>
          <w:b/>
          <w:bCs/>
          <w:i/>
          <w:color w:val="000000" w:themeColor="text1"/>
          <w:sz w:val="24"/>
          <w:szCs w:val="26"/>
          <w:shd w:val="clear" w:color="auto" w:fill="FFFFFF"/>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6"/>
          <w14:textFill>
            <w14:solidFill>
              <w14:schemeClr w14:val="tx1"/>
            </w14:solidFill>
          </w14:textFill>
        </w:rPr>
        <w:t xml:space="preserve"> ставится, если: не раскрыто ос</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новное содержание учебного материала; обнаружено незнание или непони</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000000" w:themeColor="text1"/>
          <w:sz w:val="24"/>
          <w:szCs w:val="26"/>
          <w14:textFill>
            <w14:solidFill>
              <w14:schemeClr w14:val="tx1"/>
            </w14:solidFill>
          </w14:textFill>
        </w:rPr>
        <w:softHyphen/>
      </w:r>
      <w:r>
        <w:rPr>
          <w:rFonts w:ascii="Times New Roman" w:hAnsi="Times New Roman" w:eastAsia="Times New Roman" w:cs="Times New Roman"/>
          <w:color w:val="000000" w:themeColor="text1"/>
          <w:sz w:val="24"/>
          <w:szCs w:val="26"/>
          <w14:textFill>
            <w14:solidFill>
              <w14:schemeClr w14:val="tx1"/>
            </w14:solidFill>
          </w14:textFill>
        </w:rPr>
        <w:t>куссии и полемики, критического восприятия информации.</w:t>
      </w:r>
    </w:p>
    <w:p w14:paraId="3F25B366">
      <w:pPr>
        <w:spacing w:after="0" w:line="360" w:lineRule="auto"/>
        <w:ind w:right="20" w:firstLine="709"/>
        <w:jc w:val="both"/>
        <w:rPr>
          <w:rFonts w:ascii="Times New Roman" w:hAnsi="Times New Roman" w:eastAsia="Times New Roman" w:cs="Times New Roman"/>
          <w:color w:val="000000" w:themeColor="text1"/>
          <w:sz w:val="24"/>
          <w:szCs w:val="26"/>
          <w14:textFill>
            <w14:solidFill>
              <w14:schemeClr w14:val="tx1"/>
            </w14:solidFill>
          </w14:textFill>
        </w:rPr>
      </w:pPr>
    </w:p>
    <w:p w14:paraId="51C8CF2D">
      <w:pPr>
        <w:tabs>
          <w:tab w:val="left" w:pos="2850"/>
        </w:tabs>
        <w:spacing w:after="0" w:line="360" w:lineRule="auto"/>
        <w:ind w:firstLine="709"/>
        <w:rPr>
          <w:rFonts w:ascii="Times New Roman" w:hAnsi="Times New Roman" w:eastAsia="Courier New" w:cs="Times New Roman"/>
          <w:b/>
          <w:i/>
          <w:color w:val="000000" w:themeColor="text1"/>
          <w:sz w:val="24"/>
          <w:szCs w:val="26"/>
          <w:lang w:eastAsia="ru-RU"/>
          <w14:textFill>
            <w14:solidFill>
              <w14:schemeClr w14:val="tx1"/>
            </w14:solidFill>
          </w14:textFill>
        </w:rPr>
      </w:pPr>
      <w:r>
        <w:rPr>
          <w:rFonts w:ascii="Times New Roman" w:hAnsi="Times New Roman" w:eastAsia="Courier New" w:cs="Times New Roman"/>
          <w:b/>
          <w:color w:val="000000" w:themeColor="text1"/>
          <w:sz w:val="24"/>
          <w:szCs w:val="26"/>
          <w:lang w:eastAsia="ru-RU"/>
          <w14:textFill>
            <w14:solidFill>
              <w14:schemeClr w14:val="tx1"/>
            </w14:solidFill>
          </w14:textFill>
        </w:rPr>
        <w:tab/>
      </w:r>
      <w:r>
        <w:rPr>
          <w:rFonts w:ascii="Times New Roman" w:hAnsi="Times New Roman" w:eastAsia="Courier New" w:cs="Times New Roman"/>
          <w:b/>
          <w:i/>
          <w:color w:val="000000" w:themeColor="text1"/>
          <w:sz w:val="24"/>
          <w:szCs w:val="26"/>
          <w:lang w:eastAsia="ru-RU"/>
          <w14:textFill>
            <w14:solidFill>
              <w14:schemeClr w14:val="tx1"/>
            </w14:solidFill>
          </w14:textFill>
        </w:rPr>
        <w:t>Критерии оценки контрольной работы</w:t>
      </w:r>
    </w:p>
    <w:p w14:paraId="4EEAA4B2">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полнота, глубина и последовательность освещения темы, заданий работы;</w:t>
      </w:r>
    </w:p>
    <w:p w14:paraId="365F384E">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использование разнообразной литературы и материалов - учебных, статистических, нормативных, научных;</w:t>
      </w:r>
    </w:p>
    <w:p w14:paraId="719854A2">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наличие ссылок на используемую литературу по тексту;</w:t>
      </w:r>
    </w:p>
    <w:p w14:paraId="416A1FE1">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правильность решения практических задач, тестов;</w:t>
      </w:r>
    </w:p>
    <w:p w14:paraId="022A5033">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профессионализм оформления образцов документов;</w:t>
      </w:r>
    </w:p>
    <w:p w14:paraId="2085CE9D">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наличие плана, являющегося логическим стержнем работы (при необходимости);</w:t>
      </w:r>
    </w:p>
    <w:p w14:paraId="49CB4E3C">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самостоятельность изложения;</w:t>
      </w:r>
    </w:p>
    <w:p w14:paraId="0555BC70">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соответствие оформления работы установленным требованиям;</w:t>
      </w:r>
    </w:p>
    <w:p w14:paraId="6C2951A2">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аккуратность оформления работы, отсутствие помарок, зачеркнутых мест, исправлений, произвольных сокращений, орфографических ошибок;</w:t>
      </w:r>
    </w:p>
    <w:p w14:paraId="1349C536">
      <w:pPr>
        <w:widowControl w:val="0"/>
        <w:numPr>
          <w:ilvl w:val="0"/>
          <w:numId w:val="88"/>
        </w:numPr>
        <w:tabs>
          <w:tab w:val="left" w:pos="740"/>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bidi="ru-RU"/>
          <w14:textFill>
            <w14:solidFill>
              <w14:schemeClr w14:val="tx1"/>
            </w14:solidFill>
          </w14:textFill>
        </w:rPr>
      </w:pPr>
      <w:r>
        <w:rPr>
          <w:rFonts w:ascii="Times New Roman" w:hAnsi="Times New Roman" w:eastAsia="Times New Roman" w:cs="Times New Roman"/>
          <w:color w:val="000000" w:themeColor="text1"/>
          <w:sz w:val="24"/>
          <w:szCs w:val="26"/>
          <w:lang w:eastAsia="ru-RU" w:bidi="ru-RU"/>
          <w14:textFill>
            <w14:solidFill>
              <w14:schemeClr w14:val="tx1"/>
            </w14:solidFill>
          </w14:textFill>
        </w:rPr>
        <w:t>соблюдение установленных сроков написания и предоставления работы преподавателю.</w:t>
      </w:r>
    </w:p>
    <w:p w14:paraId="46665162">
      <w:pPr>
        <w:widowControl w:val="0"/>
        <w:spacing w:after="0" w:line="360" w:lineRule="auto"/>
        <w:ind w:right="-143" w:firstLine="709"/>
        <w:jc w:val="center"/>
        <w:rPr>
          <w:rFonts w:ascii="Times New Roman" w:hAnsi="Times New Roman" w:eastAsia="Courier New" w:cs="Times New Roman"/>
          <w:b/>
          <w:i/>
          <w:color w:val="000000" w:themeColor="text1"/>
          <w:sz w:val="24"/>
          <w:szCs w:val="26"/>
          <w:lang w:eastAsia="ru-RU"/>
          <w14:textFill>
            <w14:solidFill>
              <w14:schemeClr w14:val="tx1"/>
            </w14:solidFill>
          </w14:textFill>
        </w:rPr>
      </w:pPr>
      <w:r>
        <w:rPr>
          <w:rFonts w:ascii="Times New Roman" w:hAnsi="Times New Roman" w:eastAsia="Courier New" w:cs="Times New Roman"/>
          <w:b/>
          <w:i/>
          <w:color w:val="000000" w:themeColor="text1"/>
          <w:sz w:val="24"/>
          <w:szCs w:val="26"/>
          <w:lang w:eastAsia="ru-RU"/>
          <w14:textFill>
            <w14:solidFill>
              <w14:schemeClr w14:val="tx1"/>
            </w14:solidFill>
          </w14:textFill>
        </w:rPr>
        <w:t>Критерии оценки зачета</w:t>
      </w:r>
    </w:p>
    <w:p w14:paraId="6660A5B3">
      <w:pPr>
        <w:widowControl w:val="0"/>
        <w:spacing w:after="0" w:line="360" w:lineRule="auto"/>
        <w:ind w:right="-143" w:firstLine="709"/>
        <w:jc w:val="both"/>
        <w:rPr>
          <w:rFonts w:ascii="Times New Roman" w:hAnsi="Times New Roman" w:eastAsia="Courier New" w:cs="Times New Roman"/>
          <w:color w:val="000000" w:themeColor="text1"/>
          <w:sz w:val="24"/>
          <w:szCs w:val="26"/>
          <w:lang w:eastAsia="ru-RU"/>
          <w14:textFill>
            <w14:solidFill>
              <w14:schemeClr w14:val="tx1"/>
            </w14:solidFill>
          </w14:textFill>
        </w:rPr>
      </w:pPr>
      <w:r>
        <w:rPr>
          <w:rFonts w:ascii="Times New Roman" w:hAnsi="Times New Roman" w:eastAsia="Courier New" w:cs="Times New Roman"/>
          <w:color w:val="000000" w:themeColor="text1"/>
          <w:sz w:val="24"/>
          <w:szCs w:val="26"/>
          <w:lang w:eastAsia="ru-RU"/>
          <w14:textFill>
            <w14:solidFill>
              <w14:schemeClr w14:val="tx1"/>
            </w14:solidFill>
          </w14:textFill>
        </w:rPr>
        <w:t>Зачеты студентам по изучаемым дисциплинам выставляются преподавателем (</w:t>
      </w:r>
      <w:r>
        <w:rPr>
          <w:rFonts w:ascii="Times New Roman" w:hAnsi="Times New Roman" w:eastAsia="Courier New" w:cs="Times New Roman"/>
          <w:i/>
          <w:color w:val="000000" w:themeColor="text1"/>
          <w:sz w:val="24"/>
          <w:szCs w:val="26"/>
          <w:lang w:eastAsia="ru-RU"/>
          <w14:textFill>
            <w14:solidFill>
              <w14:schemeClr w14:val="tx1"/>
            </w14:solidFill>
          </w14:textFill>
        </w:rPr>
        <w:t>при отсутствии преподавателя заведующим кафедрой, кроме дисциплин бально-рейтинговой системы)</w:t>
      </w:r>
      <w:r>
        <w:rPr>
          <w:rFonts w:ascii="Times New Roman" w:hAnsi="Times New Roman" w:eastAsia="Courier New" w:cs="Times New Roman"/>
          <w:color w:val="000000" w:themeColor="text1"/>
          <w:sz w:val="24"/>
          <w:szCs w:val="26"/>
          <w:lang w:eastAsia="ru-RU"/>
          <w14:textFill>
            <w14:solidFill>
              <w14:schemeClr w14:val="tx1"/>
            </w14:solidFill>
          </w14:textFill>
        </w:rPr>
        <w:t xml:space="preserve">, согласно расписанию. </w:t>
      </w:r>
    </w:p>
    <w:p w14:paraId="0572621E">
      <w:pPr>
        <w:widowControl w:val="0"/>
        <w:spacing w:after="0" w:line="360" w:lineRule="auto"/>
        <w:ind w:right="-143" w:firstLine="709"/>
        <w:jc w:val="both"/>
        <w:rPr>
          <w:rFonts w:ascii="Times New Roman" w:hAnsi="Times New Roman" w:eastAsia="Courier New" w:cs="Times New Roman"/>
          <w:color w:val="000000" w:themeColor="text1"/>
          <w:sz w:val="24"/>
          <w:szCs w:val="26"/>
          <w:lang w:eastAsia="ru-RU"/>
          <w14:textFill>
            <w14:solidFill>
              <w14:schemeClr w14:val="tx1"/>
            </w14:solidFill>
          </w14:textFill>
        </w:rPr>
      </w:pPr>
      <w:r>
        <w:rPr>
          <w:rFonts w:ascii="Times New Roman" w:hAnsi="Times New Roman" w:eastAsia="Courier New" w:cs="Times New Roman"/>
          <w:color w:val="000000" w:themeColor="text1"/>
          <w:sz w:val="24"/>
          <w:szCs w:val="26"/>
          <w:lang w:eastAsia="ru-RU"/>
          <w14:textFill>
            <w14:solidFill>
              <w14:schemeClr w14:val="tx1"/>
            </w14:solidFill>
          </w14:textFill>
        </w:rPr>
        <w:t>Процедура проведения зачета проводится в виде собеседования.</w:t>
      </w:r>
    </w:p>
    <w:p w14:paraId="41F6882A">
      <w:pPr>
        <w:widowControl w:val="0"/>
        <w:spacing w:after="0" w:line="360" w:lineRule="auto"/>
        <w:ind w:right="-143" w:firstLine="709"/>
        <w:jc w:val="both"/>
        <w:rPr>
          <w:rFonts w:ascii="Times New Roman" w:hAnsi="Times New Roman" w:eastAsia="Courier New" w:cs="Times New Roman"/>
          <w:color w:val="000000" w:themeColor="text1"/>
          <w:sz w:val="24"/>
          <w:szCs w:val="26"/>
          <w:lang w:eastAsia="ru-RU"/>
          <w14:textFill>
            <w14:solidFill>
              <w14:schemeClr w14:val="tx1"/>
            </w14:solidFill>
          </w14:textFill>
        </w:rPr>
      </w:pPr>
      <w:r>
        <w:rPr>
          <w:rFonts w:ascii="Times New Roman" w:hAnsi="Times New Roman" w:eastAsia="Courier New" w:cs="Times New Roman"/>
          <w:b/>
          <w:color w:val="000000" w:themeColor="text1"/>
          <w:sz w:val="24"/>
          <w:szCs w:val="26"/>
          <w:lang w:eastAsia="ru-RU"/>
          <w14:textFill>
            <w14:solidFill>
              <w14:schemeClr w14:val="tx1"/>
            </w14:solidFill>
          </w14:textFill>
        </w:rPr>
        <w:t>Основные критерии оценивания компетенций:</w:t>
      </w:r>
      <w:r>
        <w:rPr>
          <w:rFonts w:ascii="Times New Roman" w:hAnsi="Times New Roman" w:eastAsia="Courier New" w:cs="Times New Roman"/>
          <w:color w:val="000000" w:themeColor="text1"/>
          <w:sz w:val="24"/>
          <w:szCs w:val="26"/>
          <w:lang w:eastAsia="ru-RU"/>
          <w14:textFill>
            <w14:solidFill>
              <w14:schemeClr w14:val="tx1"/>
            </w14:solidFill>
          </w14:textFill>
        </w:rPr>
        <w:t xml:space="preserve"> </w:t>
      </w:r>
    </w:p>
    <w:p w14:paraId="32AEB9A7">
      <w:pPr>
        <w:widowControl w:val="0"/>
        <w:spacing w:after="0" w:line="360" w:lineRule="auto"/>
        <w:ind w:right="-143" w:firstLine="709"/>
        <w:jc w:val="both"/>
        <w:rPr>
          <w:rFonts w:ascii="Times New Roman" w:hAnsi="Times New Roman" w:eastAsia="Courier New" w:cs="Times New Roman"/>
          <w:color w:val="000000" w:themeColor="text1"/>
          <w:sz w:val="24"/>
          <w:szCs w:val="26"/>
          <w:lang w:eastAsia="ru-RU"/>
          <w14:textFill>
            <w14:solidFill>
              <w14:schemeClr w14:val="tx1"/>
            </w14:solidFill>
          </w14:textFill>
        </w:rPr>
      </w:pPr>
      <w:r>
        <w:rPr>
          <w:rFonts w:ascii="Times New Roman" w:hAnsi="Times New Roman" w:eastAsia="Courier New" w:cs="Times New Roman"/>
          <w:color w:val="000000" w:themeColor="text1"/>
          <w:sz w:val="24"/>
          <w:szCs w:val="26"/>
          <w:lang w:eastAsia="ru-RU"/>
          <w14:textFill>
            <w14:solidFill>
              <w14:schemeClr w14:val="tx1"/>
            </w14:solidFill>
          </w14:textFill>
        </w:rPr>
        <w:t xml:space="preserve">Зачеты оцениваются оценкой: </w:t>
      </w:r>
      <w:r>
        <w:rPr>
          <w:rFonts w:ascii="Times New Roman" w:hAnsi="Times New Roman" w:eastAsia="Courier New" w:cs="Times New Roman"/>
          <w:b/>
          <w:color w:val="000000" w:themeColor="text1"/>
          <w:sz w:val="24"/>
          <w:szCs w:val="26"/>
          <w:lang w:eastAsia="ru-RU"/>
          <w14:textFill>
            <w14:solidFill>
              <w14:schemeClr w14:val="tx1"/>
            </w14:solidFill>
          </w14:textFill>
        </w:rPr>
        <w:t>«зачтено»</w:t>
      </w:r>
      <w:r>
        <w:rPr>
          <w:rFonts w:ascii="Times New Roman" w:hAnsi="Times New Roman" w:eastAsia="Courier New" w:cs="Times New Roman"/>
          <w:color w:val="000000" w:themeColor="text1"/>
          <w:sz w:val="24"/>
          <w:szCs w:val="26"/>
          <w:lang w:eastAsia="ru-RU"/>
          <w14:textFill>
            <w14:solidFill>
              <w14:schemeClr w14:val="tx1"/>
            </w14:solidFill>
          </w14:textFill>
        </w:rPr>
        <w:t xml:space="preserve">, </w:t>
      </w:r>
      <w:r>
        <w:rPr>
          <w:rFonts w:ascii="Times New Roman" w:hAnsi="Times New Roman" w:eastAsia="Courier New" w:cs="Times New Roman"/>
          <w:b/>
          <w:color w:val="000000" w:themeColor="text1"/>
          <w:sz w:val="24"/>
          <w:szCs w:val="26"/>
          <w:lang w:eastAsia="ru-RU"/>
          <w14:textFill>
            <w14:solidFill>
              <w14:schemeClr w14:val="tx1"/>
            </w14:solidFill>
          </w14:textFill>
        </w:rPr>
        <w:t>«не зачтено»</w:t>
      </w:r>
      <w:r>
        <w:rPr>
          <w:rFonts w:ascii="Times New Roman" w:hAnsi="Times New Roman" w:eastAsia="Courier New" w:cs="Times New Roman"/>
          <w:color w:val="000000" w:themeColor="text1"/>
          <w:sz w:val="24"/>
          <w:szCs w:val="26"/>
          <w:lang w:eastAsia="ru-RU"/>
          <w14:textFill>
            <w14:solidFill>
              <w14:schemeClr w14:val="tx1"/>
            </w14:solidFill>
          </w14:textFill>
        </w:rPr>
        <w:t xml:space="preserve">. </w:t>
      </w:r>
    </w:p>
    <w:p w14:paraId="323C375F">
      <w:pPr>
        <w:widowControl w:val="0"/>
        <w:spacing w:after="0" w:line="360" w:lineRule="auto"/>
        <w:ind w:right="-143" w:firstLine="709"/>
        <w:jc w:val="both"/>
        <w:rPr>
          <w:rFonts w:ascii="Times New Roman" w:hAnsi="Times New Roman" w:eastAsia="Courier New" w:cs="Times New Roman"/>
          <w:color w:val="000000" w:themeColor="text1"/>
          <w:sz w:val="24"/>
          <w:szCs w:val="26"/>
          <w:lang w:eastAsia="ru-RU"/>
          <w14:textFill>
            <w14:solidFill>
              <w14:schemeClr w14:val="tx1"/>
            </w14:solidFill>
          </w14:textFill>
        </w:rPr>
      </w:pPr>
      <w:r>
        <w:rPr>
          <w:rFonts w:ascii="Times New Roman" w:hAnsi="Times New Roman" w:eastAsia="Courier New" w:cs="Times New Roman"/>
          <w:color w:val="000000" w:themeColor="text1"/>
          <w:sz w:val="24"/>
          <w:szCs w:val="26"/>
          <w:lang w:eastAsia="ru-RU"/>
          <w14:textFill>
            <w14:solidFill>
              <w14:schemeClr w14:val="tx1"/>
            </w14:solidFill>
          </w14:textFill>
        </w:rPr>
        <w:t xml:space="preserve">Оценка </w:t>
      </w:r>
      <w:r>
        <w:rPr>
          <w:rFonts w:ascii="Times New Roman" w:hAnsi="Times New Roman" w:eastAsia="Courier New" w:cs="Times New Roman"/>
          <w:b/>
          <w:color w:val="000000" w:themeColor="text1"/>
          <w:sz w:val="24"/>
          <w:szCs w:val="26"/>
          <w:lang w:eastAsia="ru-RU"/>
          <w14:textFill>
            <w14:solidFill>
              <w14:schemeClr w14:val="tx1"/>
            </w14:solidFill>
          </w14:textFill>
        </w:rPr>
        <w:t>«зачтено»</w:t>
      </w:r>
      <w:r>
        <w:rPr>
          <w:rFonts w:ascii="Times New Roman" w:hAnsi="Times New Roman" w:eastAsia="Courier New" w:cs="Times New Roman"/>
          <w:color w:val="000000" w:themeColor="text1"/>
          <w:sz w:val="24"/>
          <w:szCs w:val="26"/>
          <w:lang w:eastAsia="ru-RU"/>
          <w14:textFill>
            <w14:solidFill>
              <w14:schemeClr w14:val="tx1"/>
            </w14:solidFill>
          </w14:textFill>
        </w:rPr>
        <w:t xml:space="preserve"> выставляется студенту, который:</w:t>
      </w:r>
    </w:p>
    <w:p w14:paraId="49DB4D16">
      <w:pPr>
        <w:widowControl w:val="0"/>
        <w:spacing w:after="0" w:line="360" w:lineRule="auto"/>
        <w:ind w:right="-143" w:firstLine="709"/>
        <w:jc w:val="both"/>
        <w:rPr>
          <w:rFonts w:ascii="Times New Roman" w:hAnsi="Times New Roman" w:eastAsia="Courier New" w:cs="Times New Roman"/>
          <w:color w:val="000000" w:themeColor="text1"/>
          <w:sz w:val="24"/>
          <w:szCs w:val="26"/>
          <w:lang w:eastAsia="ru-RU"/>
          <w14:textFill>
            <w14:solidFill>
              <w14:schemeClr w14:val="tx1"/>
            </w14:solidFill>
          </w14:textFill>
        </w:rPr>
      </w:pPr>
      <w:r>
        <w:rPr>
          <w:rFonts w:ascii="Times New Roman" w:hAnsi="Times New Roman" w:eastAsia="Courier New" w:cs="Times New Roman"/>
          <w:color w:val="000000" w:themeColor="text1"/>
          <w:sz w:val="24"/>
          <w:szCs w:val="26"/>
          <w:lang w:eastAsia="ru-RU"/>
          <w14:textFill>
            <w14:solidFill>
              <w14:schemeClr w14:val="tx1"/>
            </w14:solidFill>
          </w14:textFill>
        </w:rPr>
        <w:t>- усвоил предусмотренный программный материал в полном объеме;</w:t>
      </w:r>
    </w:p>
    <w:p w14:paraId="08CA03D7">
      <w:pPr>
        <w:widowControl w:val="0"/>
        <w:spacing w:after="0" w:line="360" w:lineRule="auto"/>
        <w:ind w:right="-143" w:firstLine="709"/>
        <w:jc w:val="both"/>
        <w:rPr>
          <w:rFonts w:ascii="Times New Roman" w:hAnsi="Times New Roman" w:eastAsia="Courier New" w:cs="Times New Roman"/>
          <w:color w:val="000000" w:themeColor="text1"/>
          <w:sz w:val="24"/>
          <w:szCs w:val="26"/>
          <w:lang w:eastAsia="ru-RU"/>
          <w14:textFill>
            <w14:solidFill>
              <w14:schemeClr w14:val="tx1"/>
            </w14:solidFill>
          </w14:textFill>
        </w:rPr>
      </w:pPr>
      <w:r>
        <w:rPr>
          <w:rFonts w:ascii="Times New Roman" w:hAnsi="Times New Roman" w:eastAsia="Courier New" w:cs="Times New Roman"/>
          <w:color w:val="000000" w:themeColor="text1"/>
          <w:sz w:val="24"/>
          <w:szCs w:val="26"/>
          <w:lang w:eastAsia="ru-RU"/>
          <w14:textFill>
            <w14:solidFill>
              <w14:schemeClr w14:val="tx1"/>
            </w14:solidFill>
          </w14:textFill>
        </w:rPr>
        <w:t>- правильно, аргументировано ответил на все вопросы, с приведением примеров;</w:t>
      </w:r>
    </w:p>
    <w:p w14:paraId="6CC22114">
      <w:pPr>
        <w:widowControl w:val="0"/>
        <w:spacing w:after="0" w:line="360" w:lineRule="auto"/>
        <w:ind w:right="-143" w:firstLine="709"/>
        <w:jc w:val="both"/>
        <w:rPr>
          <w:rFonts w:ascii="Times New Roman" w:hAnsi="Times New Roman" w:eastAsia="Courier New" w:cs="Times New Roman"/>
          <w:color w:val="000000" w:themeColor="text1"/>
          <w:sz w:val="24"/>
          <w:szCs w:val="26"/>
          <w:lang w:eastAsia="ru-RU"/>
          <w14:textFill>
            <w14:solidFill>
              <w14:schemeClr w14:val="tx1"/>
            </w14:solidFill>
          </w14:textFill>
        </w:rPr>
      </w:pPr>
      <w:r>
        <w:rPr>
          <w:rFonts w:ascii="Times New Roman" w:hAnsi="Times New Roman" w:eastAsia="Courier New" w:cs="Times New Roman"/>
          <w:color w:val="000000" w:themeColor="text1"/>
          <w:sz w:val="24"/>
          <w:szCs w:val="26"/>
          <w:lang w:eastAsia="ru-RU"/>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1CC9A82C">
      <w:pPr>
        <w:widowControl w:val="0"/>
        <w:spacing w:after="0" w:line="360" w:lineRule="auto"/>
        <w:ind w:right="-143" w:firstLine="709"/>
        <w:jc w:val="both"/>
        <w:rPr>
          <w:rFonts w:ascii="Times New Roman" w:hAnsi="Times New Roman" w:eastAsia="Courier New" w:cs="Times New Roman"/>
          <w:color w:val="000000" w:themeColor="text1"/>
          <w:sz w:val="24"/>
          <w:szCs w:val="26"/>
          <w:lang w:eastAsia="ru-RU"/>
          <w14:textFill>
            <w14:solidFill>
              <w14:schemeClr w14:val="tx1"/>
            </w14:solidFill>
          </w14:textFill>
        </w:rPr>
      </w:pPr>
      <w:r>
        <w:rPr>
          <w:rFonts w:ascii="Times New Roman" w:hAnsi="Times New Roman" w:eastAsia="Courier New" w:cs="Times New Roman"/>
          <w:color w:val="000000" w:themeColor="text1"/>
          <w:sz w:val="24"/>
          <w:szCs w:val="26"/>
          <w:lang w:eastAsia="ru-RU"/>
          <w14:textFill>
            <w14:solidFill>
              <w14:schemeClr w14:val="tx1"/>
            </w14:solidFill>
          </w14:textFill>
        </w:rPr>
        <w:tab/>
      </w:r>
      <w:r>
        <w:rPr>
          <w:rFonts w:ascii="Times New Roman" w:hAnsi="Times New Roman" w:eastAsia="Courier New" w:cs="Times New Roman"/>
          <w:color w:val="000000" w:themeColor="text1"/>
          <w:sz w:val="24"/>
          <w:szCs w:val="26"/>
          <w:lang w:eastAsia="ru-RU"/>
          <w14:textFill>
            <w14:solidFill>
              <w14:schemeClr w14:val="tx1"/>
            </w14:solidFill>
          </w14:textFill>
        </w:rPr>
        <w:t>Обязательным условием является употребление профессиональной терминологии.</w:t>
      </w:r>
    </w:p>
    <w:p w14:paraId="21B79683">
      <w:pPr>
        <w:widowControl w:val="0"/>
        <w:spacing w:after="0" w:line="360" w:lineRule="auto"/>
        <w:ind w:right="-143" w:firstLine="709"/>
        <w:jc w:val="both"/>
        <w:rPr>
          <w:rFonts w:ascii="Times New Roman" w:hAnsi="Times New Roman" w:eastAsia="Courier New" w:cs="Times New Roman"/>
          <w:color w:val="000000" w:themeColor="text1"/>
          <w:sz w:val="24"/>
          <w:szCs w:val="26"/>
          <w:lang w:eastAsia="ru-RU"/>
          <w14:textFill>
            <w14:solidFill>
              <w14:schemeClr w14:val="tx1"/>
            </w14:solidFill>
          </w14:textFill>
        </w:rPr>
      </w:pPr>
      <w:r>
        <w:rPr>
          <w:rFonts w:ascii="Times New Roman" w:hAnsi="Times New Roman" w:eastAsia="Courier New" w:cs="Times New Roman"/>
          <w:color w:val="000000" w:themeColor="text1"/>
          <w:sz w:val="24"/>
          <w:szCs w:val="26"/>
          <w:lang w:eastAsia="ru-RU"/>
          <w14:textFill>
            <w14:solidFill>
              <w14:schemeClr w14:val="tx1"/>
            </w14:solidFill>
          </w14:textFill>
        </w:rPr>
        <w:t xml:space="preserve">Оценка </w:t>
      </w:r>
      <w:r>
        <w:rPr>
          <w:rFonts w:ascii="Times New Roman" w:hAnsi="Times New Roman" w:eastAsia="Courier New" w:cs="Times New Roman"/>
          <w:b/>
          <w:color w:val="000000" w:themeColor="text1"/>
          <w:sz w:val="24"/>
          <w:szCs w:val="26"/>
          <w:lang w:eastAsia="ru-RU"/>
          <w14:textFill>
            <w14:solidFill>
              <w14:schemeClr w14:val="tx1"/>
            </w14:solidFill>
          </w14:textFill>
        </w:rPr>
        <w:t>«не зачтено»</w:t>
      </w:r>
      <w:r>
        <w:rPr>
          <w:rFonts w:ascii="Times New Roman" w:hAnsi="Times New Roman" w:eastAsia="Courier New" w:cs="Times New Roman"/>
          <w:color w:val="000000" w:themeColor="text1"/>
          <w:sz w:val="24"/>
          <w:szCs w:val="26"/>
          <w:lang w:eastAsia="ru-RU"/>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AAC9550">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14:paraId="04468971">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6CC08568">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D51E504">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6B6B5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1A16E7FD">
            <w:pPr>
              <w:spacing w:after="0" w:line="276"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w:t>
            </w:r>
          </w:p>
          <w:p w14:paraId="7D7EB2B6">
            <w:pPr>
              <w:spacing w:after="0" w:line="276"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п/п</w:t>
            </w:r>
          </w:p>
        </w:tc>
        <w:tc>
          <w:tcPr>
            <w:tcW w:w="1731" w:type="dxa"/>
            <w:vAlign w:val="center"/>
          </w:tcPr>
          <w:p w14:paraId="700298F6">
            <w:pPr>
              <w:widowControl w:val="0"/>
              <w:spacing w:after="0" w:line="276" w:lineRule="auto"/>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Категории студентов</w:t>
            </w:r>
          </w:p>
        </w:tc>
        <w:tc>
          <w:tcPr>
            <w:tcW w:w="3395" w:type="dxa"/>
            <w:vAlign w:val="center"/>
          </w:tcPr>
          <w:p w14:paraId="7EFF9050">
            <w:pPr>
              <w:widowControl w:val="0"/>
              <w:spacing w:after="0" w:line="276" w:lineRule="auto"/>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Виды оценочных средств</w:t>
            </w:r>
          </w:p>
        </w:tc>
        <w:tc>
          <w:tcPr>
            <w:tcW w:w="3370" w:type="dxa"/>
            <w:vAlign w:val="center"/>
          </w:tcPr>
          <w:p w14:paraId="128713A9">
            <w:pPr>
              <w:widowControl w:val="0"/>
              <w:spacing w:after="0" w:line="276" w:lineRule="auto"/>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Форма контроля и оценки результатов обучения</w:t>
            </w:r>
          </w:p>
        </w:tc>
      </w:tr>
      <w:tr w14:paraId="678C2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273F67C1">
            <w:pPr>
              <w:spacing w:after="0" w:line="276"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w:t>
            </w:r>
          </w:p>
        </w:tc>
        <w:tc>
          <w:tcPr>
            <w:tcW w:w="1731" w:type="dxa"/>
          </w:tcPr>
          <w:p w14:paraId="05E3A845">
            <w:pPr>
              <w:widowControl w:val="0"/>
              <w:spacing w:after="0" w:line="276"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С нарушением слуха</w:t>
            </w:r>
          </w:p>
        </w:tc>
        <w:tc>
          <w:tcPr>
            <w:tcW w:w="3395" w:type="dxa"/>
            <w:vAlign w:val="bottom"/>
          </w:tcPr>
          <w:p w14:paraId="5295027F">
            <w:pPr>
              <w:widowControl w:val="0"/>
              <w:spacing w:after="0" w:line="278" w:lineRule="exact"/>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письменные самостоятельные работы по решению практических заданий, тестов, написание реферата, вопросы к  зачету</w:t>
            </w:r>
          </w:p>
        </w:tc>
        <w:tc>
          <w:tcPr>
            <w:tcW w:w="3370" w:type="dxa"/>
          </w:tcPr>
          <w:p w14:paraId="359DCEE9">
            <w:pPr>
              <w:widowControl w:val="0"/>
              <w:spacing w:after="0" w:line="276"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Преимущественно письменная проверка</w:t>
            </w:r>
          </w:p>
        </w:tc>
      </w:tr>
      <w:tr w14:paraId="35E0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0A41F7D2">
            <w:pPr>
              <w:spacing w:after="0" w:line="276"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w:t>
            </w:r>
          </w:p>
        </w:tc>
        <w:tc>
          <w:tcPr>
            <w:tcW w:w="1731" w:type="dxa"/>
          </w:tcPr>
          <w:p w14:paraId="500A523F">
            <w:pPr>
              <w:widowControl w:val="0"/>
              <w:spacing w:after="0" w:line="276"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С нарушением зрения</w:t>
            </w:r>
          </w:p>
        </w:tc>
        <w:tc>
          <w:tcPr>
            <w:tcW w:w="3395" w:type="dxa"/>
            <w:vAlign w:val="bottom"/>
          </w:tcPr>
          <w:p w14:paraId="33EEAAF6">
            <w:pPr>
              <w:widowControl w:val="0"/>
              <w:spacing w:after="0" w:line="274" w:lineRule="exact"/>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Собеседование по вопросам к зачету, участие в практических занятиях, теоретическом опросе</w:t>
            </w:r>
          </w:p>
        </w:tc>
        <w:tc>
          <w:tcPr>
            <w:tcW w:w="3370" w:type="dxa"/>
          </w:tcPr>
          <w:p w14:paraId="2C554290">
            <w:pPr>
              <w:widowControl w:val="0"/>
              <w:spacing w:after="0" w:line="276"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Преимущественно устная проверка(индивидуально)</w:t>
            </w:r>
          </w:p>
        </w:tc>
      </w:tr>
      <w:tr w14:paraId="3C29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4B8F6996">
            <w:pPr>
              <w:spacing w:after="0" w:line="276"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w:t>
            </w:r>
          </w:p>
        </w:tc>
        <w:tc>
          <w:tcPr>
            <w:tcW w:w="1731" w:type="dxa"/>
          </w:tcPr>
          <w:p w14:paraId="6EA8341F">
            <w:pPr>
              <w:widowControl w:val="0"/>
              <w:spacing w:after="0" w:line="276"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С нарушением опорно-двигательного аппарата</w:t>
            </w:r>
          </w:p>
        </w:tc>
        <w:tc>
          <w:tcPr>
            <w:tcW w:w="3395" w:type="dxa"/>
          </w:tcPr>
          <w:p w14:paraId="54D595FE">
            <w:pPr>
              <w:widowControl w:val="0"/>
              <w:spacing w:after="0" w:line="274" w:lineRule="exact"/>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14:paraId="70BF8FEB">
            <w:pPr>
              <w:widowControl w:val="0"/>
              <w:spacing w:after="0" w:line="276" w:lineRule="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45E99D38">
      <w:pPr>
        <w:widowControl w:val="0"/>
        <w:spacing w:after="0" w:line="276"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p>
    <w:p w14:paraId="6FCA4A18">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Данный перечень может быть конкретизирован в зависимости от контингента студентов.</w:t>
      </w:r>
    </w:p>
    <w:p w14:paraId="3433CC05">
      <w:pPr>
        <w:widowControl w:val="0"/>
        <w:spacing w:after="0" w:line="360" w:lineRule="auto"/>
        <w:ind w:firstLine="709"/>
        <w:jc w:val="both"/>
        <w:rPr>
          <w:rFonts w:ascii="Times New Roman" w:hAnsi="Times New Roman" w:eastAsia="Calibri" w:cs="Times New Roman"/>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031337DD">
      <w:pPr>
        <w:widowControl w:val="0"/>
        <w:tabs>
          <w:tab w:val="left" w:pos="330"/>
          <w:tab w:val="left" w:pos="993"/>
        </w:tabs>
        <w:spacing w:after="0" w:line="360" w:lineRule="auto"/>
        <w:ind w:right="200"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а)</w:t>
      </w:r>
      <w:r>
        <w:rPr>
          <w:rFonts w:ascii="Times New Roman" w:hAnsi="Times New Roman" w:eastAsia="Times New Roman" w:cs="Times New Roman"/>
          <w:color w:val="000000" w:themeColor="text1"/>
          <w:sz w:val="24"/>
          <w:szCs w:val="26"/>
          <w14:textFill>
            <w14:solidFill>
              <w14:schemeClr w14:val="tx1"/>
            </w14:solidFill>
          </w14:textFill>
        </w:rPr>
        <w:tab/>
      </w:r>
      <w:r>
        <w:rPr>
          <w:rFonts w:ascii="Times New Roman" w:hAnsi="Times New Roman" w:eastAsia="Times New Roman" w:cs="Times New Roman"/>
          <w:color w:val="000000" w:themeColor="text1"/>
          <w:sz w:val="24"/>
          <w:szCs w:val="26"/>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5F9E93FE">
      <w:pPr>
        <w:widowControl w:val="0"/>
        <w:tabs>
          <w:tab w:val="left" w:pos="337"/>
          <w:tab w:val="left" w:pos="993"/>
        </w:tabs>
        <w:spacing w:after="0" w:line="360" w:lineRule="auto"/>
        <w:ind w:right="200"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б)</w:t>
      </w:r>
      <w:r>
        <w:rPr>
          <w:rFonts w:ascii="Times New Roman" w:hAnsi="Times New Roman" w:eastAsia="Times New Roman" w:cs="Times New Roman"/>
          <w:color w:val="000000" w:themeColor="text1"/>
          <w:sz w:val="24"/>
          <w:szCs w:val="26"/>
          <w14:textFill>
            <w14:solidFill>
              <w14:schemeClr w14:val="tx1"/>
            </w14:solidFill>
          </w14:textFill>
        </w:rPr>
        <w:tab/>
      </w:r>
      <w:r>
        <w:rPr>
          <w:rFonts w:ascii="Times New Roman" w:hAnsi="Times New Roman" w:eastAsia="Times New Roman" w:cs="Times New Roman"/>
          <w:color w:val="000000" w:themeColor="text1"/>
          <w:sz w:val="24"/>
          <w:szCs w:val="26"/>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DA42E8D">
      <w:pPr>
        <w:widowControl w:val="0"/>
        <w:tabs>
          <w:tab w:val="left" w:pos="337"/>
          <w:tab w:val="left" w:pos="993"/>
        </w:tabs>
        <w:spacing w:after="0" w:line="360" w:lineRule="auto"/>
        <w:ind w:right="200"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в)</w:t>
      </w:r>
      <w:r>
        <w:rPr>
          <w:rFonts w:ascii="Times New Roman" w:hAnsi="Times New Roman" w:eastAsia="Times New Roman" w:cs="Times New Roman"/>
          <w:color w:val="000000" w:themeColor="text1"/>
          <w:sz w:val="24"/>
          <w:szCs w:val="26"/>
          <w14:textFill>
            <w14:solidFill>
              <w14:schemeClr w14:val="tx1"/>
            </w14:solidFill>
          </w14:textFill>
        </w:rPr>
        <w:tab/>
      </w:r>
      <w:r>
        <w:rPr>
          <w:rFonts w:ascii="Times New Roman" w:hAnsi="Times New Roman" w:eastAsia="Times New Roman" w:cs="Times New Roman"/>
          <w:color w:val="000000" w:themeColor="text1"/>
          <w:sz w:val="24"/>
          <w:szCs w:val="26"/>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1F30D39">
      <w:pPr>
        <w:widowControl w:val="0"/>
        <w:spacing w:after="0" w:line="360" w:lineRule="auto"/>
        <w:ind w:right="200"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2222DF6F">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r>
        <w:rPr>
          <w:rFonts w:ascii="Times New Roman" w:hAnsi="Times New Roman" w:eastAsia="Times New Roman" w:cs="Times New Roman"/>
          <w:color w:val="000000" w:themeColor="text1"/>
          <w:sz w:val="24"/>
          <w:szCs w:val="26"/>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F9DB6FB">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p>
    <w:p w14:paraId="33EF6992">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p>
    <w:p w14:paraId="1EA13847">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p>
    <w:p w14:paraId="44F89EE8">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p>
    <w:p w14:paraId="5ED37B88">
      <w:pPr>
        <w:widowControl w:val="0"/>
        <w:spacing w:after="0" w:line="360" w:lineRule="auto"/>
        <w:ind w:firstLine="709"/>
        <w:jc w:val="both"/>
        <w:rPr>
          <w:rFonts w:ascii="Times New Roman" w:hAnsi="Times New Roman" w:eastAsia="Times New Roman" w:cs="Times New Roman"/>
          <w:color w:val="000000" w:themeColor="text1"/>
          <w:sz w:val="24"/>
          <w:szCs w:val="26"/>
          <w14:textFill>
            <w14:solidFill>
              <w14:schemeClr w14:val="tx1"/>
            </w14:solidFill>
          </w14:textFill>
        </w:rPr>
      </w:pPr>
    </w:p>
    <w:p w14:paraId="68F017EF">
      <w:pPr>
        <w:numPr>
          <w:ilvl w:val="0"/>
          <w:numId w:val="89"/>
        </w:numPr>
        <w:spacing w:after="0" w:line="240" w:lineRule="auto"/>
        <w:contextualSpacing/>
        <w:jc w:val="both"/>
        <w:rPr>
          <w:rFonts w:ascii="Times New Roman" w:hAnsi="Times New Roman" w:eastAsia="Calibri" w:cs="Times New Roman"/>
          <w:b/>
          <w:bCs/>
          <w:color w:val="000000" w:themeColor="text1"/>
          <w:sz w:val="26"/>
          <w:szCs w:val="26"/>
          <w:lang w:eastAsia="ru-RU"/>
          <w14:textFill>
            <w14:solidFill>
              <w14:schemeClr w14:val="tx1"/>
            </w14:solidFill>
          </w14:textFill>
        </w:rPr>
      </w:pPr>
      <w:r>
        <w:rPr>
          <w:rFonts w:ascii="Times New Roman" w:hAnsi="Times New Roman" w:eastAsia="Calibri" w:cs="Times New Roman"/>
          <w:b/>
          <w:bCs/>
          <w:color w:val="000000" w:themeColor="text1"/>
          <w:sz w:val="26"/>
          <w:szCs w:val="26"/>
          <w:lang w:eastAsia="ru-RU"/>
          <w14:textFill>
            <w14:solidFill>
              <w14:schemeClr w14:val="tx1"/>
            </w14:solidFill>
          </w14:textFill>
        </w:rPr>
        <w:t xml:space="preserve"> ЛИСТ ВНЕСЕНИЯ ИЗМЕНЕНИЙ В РАБОЧУЮ ПРОГРАММУ УЧЕБНОЙ ДИСЦИПЛИНЫ</w:t>
      </w:r>
    </w:p>
    <w:p w14:paraId="4ABB5B37">
      <w:pPr>
        <w:spacing w:after="0" w:line="240" w:lineRule="auto"/>
        <w:ind w:left="720"/>
        <w:contextualSpacing/>
        <w:jc w:val="center"/>
        <w:rPr>
          <w:rFonts w:ascii="Times New Roman" w:hAnsi="Times New Roman" w:eastAsia="Calibri" w:cs="Times New Roman"/>
          <w:b/>
          <w:bCs/>
          <w:color w:val="000000" w:themeColor="text1"/>
          <w:sz w:val="24"/>
          <w:szCs w:val="26"/>
          <w:lang w:eastAsia="ru-RU"/>
          <w14:textFill>
            <w14:solidFill>
              <w14:schemeClr w14:val="tx1"/>
            </w14:solidFill>
          </w14:textFill>
        </w:rPr>
      </w:pPr>
    </w:p>
    <w:p w14:paraId="5564539B">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Дополнения и изменения в программу учебной дисциплины                          «Предпринимательское право</w:t>
      </w:r>
      <w:r>
        <w:rPr>
          <w:rFonts w:ascii="Times New Roman" w:hAnsi="Times New Roman" w:eastAsia="Calibri" w:cs="Times New Roman"/>
          <w:b/>
          <w:bCs/>
          <w:color w:val="000000" w:themeColor="text1"/>
          <w:sz w:val="24"/>
          <w:szCs w:val="26"/>
          <w:lang w:eastAsia="ru-RU"/>
          <w14:textFill>
            <w14:solidFill>
              <w14:schemeClr w14:val="tx1"/>
            </w14:solidFill>
          </w14:textFill>
        </w:rPr>
        <w:t xml:space="preserve">» </w:t>
      </w:r>
      <w:r>
        <w:rPr>
          <w:rFonts w:ascii="Times New Roman" w:hAnsi="Times New Roman" w:eastAsia="Calibri" w:cs="Times New Roman"/>
          <w:color w:val="000000" w:themeColor="text1"/>
          <w:sz w:val="24"/>
          <w:szCs w:val="26"/>
          <w:lang w:eastAsia="ru-RU"/>
          <w14:textFill>
            <w14:solidFill>
              <w14:schemeClr w14:val="tx1"/>
            </w14:solidFill>
          </w14:textFill>
        </w:rPr>
        <w:t xml:space="preserve">по направлению подготовки 38.03.01 «Экономика» на 202_-202_ учебный год. </w:t>
      </w:r>
    </w:p>
    <w:p w14:paraId="738355A9">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p>
    <w:p w14:paraId="0325870E">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 xml:space="preserve">В программу учебной дисциплины вносятся следующие изменения: </w:t>
      </w:r>
    </w:p>
    <w:p w14:paraId="283B6E1C">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 xml:space="preserve">1. </w:t>
      </w:r>
    </w:p>
    <w:p w14:paraId="0C9B2CBD">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 xml:space="preserve">2. </w:t>
      </w:r>
    </w:p>
    <w:p w14:paraId="23DA648C">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 xml:space="preserve">3. </w:t>
      </w:r>
    </w:p>
    <w:p w14:paraId="29F08EDD">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p>
    <w:p w14:paraId="29261946">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Изменения в рабочую программу учебной дисциплины внесены:</w:t>
      </w:r>
    </w:p>
    <w:p w14:paraId="0D371236">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 xml:space="preserve">степень, должность                                                                  Ф.И.О. </w:t>
      </w:r>
    </w:p>
    <w:p w14:paraId="604A5484">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p>
    <w:p w14:paraId="0D2EE143">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Внесение изменений в рабочую программу учебной дисциплины утверждены на заседании кафедры юриспруденции</w:t>
      </w:r>
    </w:p>
    <w:p w14:paraId="33CD5B4F">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Протокол № __ от  «__»     _________    20__ года.</w:t>
      </w:r>
    </w:p>
    <w:p w14:paraId="59193CB9">
      <w:pPr>
        <w:spacing w:after="0" w:line="240" w:lineRule="auto"/>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p>
    <w:p w14:paraId="78D9D8AF">
      <w:pPr>
        <w:spacing w:after="0" w:line="240" w:lineRule="auto"/>
        <w:ind w:firstLine="720"/>
        <w:contextualSpacing/>
        <w:jc w:val="both"/>
        <w:rPr>
          <w:rFonts w:ascii="Times New Roman" w:hAnsi="Times New Roman" w:eastAsia="Calibri" w:cs="Times New Roman"/>
          <w:color w:val="000000" w:themeColor="text1"/>
          <w:sz w:val="24"/>
          <w:szCs w:val="26"/>
          <w:lang w:eastAsia="ru-RU"/>
          <w14:textFill>
            <w14:solidFill>
              <w14:schemeClr w14:val="tx1"/>
            </w14:solidFill>
          </w14:textFill>
        </w:rPr>
      </w:pPr>
    </w:p>
    <w:p w14:paraId="0D4E020D">
      <w:pPr>
        <w:spacing w:after="0" w:line="240" w:lineRule="auto"/>
        <w:ind w:firstLine="720"/>
        <w:contextualSpacing/>
        <w:jc w:val="both"/>
        <w:rPr>
          <w:rFonts w:ascii="Times New Roman" w:hAnsi="Times New Roman" w:cs="Times New Roman"/>
          <w:b/>
          <w:color w:val="000000" w:themeColor="text1"/>
          <w:sz w:val="24"/>
          <w:szCs w:val="26"/>
          <w14:textFill>
            <w14:solidFill>
              <w14:schemeClr w14:val="tx1"/>
            </w14:solidFill>
          </w14:textFill>
        </w:rPr>
      </w:pPr>
      <w:r>
        <w:rPr>
          <w:rFonts w:ascii="Times New Roman" w:hAnsi="Times New Roman" w:eastAsia="Calibri" w:cs="Times New Roman"/>
          <w:color w:val="000000" w:themeColor="text1"/>
          <w:sz w:val="24"/>
          <w:szCs w:val="26"/>
          <w:lang w:eastAsia="ru-RU"/>
          <w14:textFill>
            <w14:solidFill>
              <w14:schemeClr w14:val="tx1"/>
            </w14:solidFill>
          </w14:textFill>
        </w:rPr>
        <w:t>Зав. кафедрой                                                                           Ф.И.О.</w:t>
      </w:r>
    </w:p>
    <w:p w14:paraId="3E086AB4">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3F00E3C0">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164DE479">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0E55D93E">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4A7AACCA">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421FF663">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58B550A2">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31BF9D2F">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73E3FC1C">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29A008E8">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1103D944">
      <w:pPr>
        <w:tabs>
          <w:tab w:val="left" w:pos="851"/>
        </w:tabs>
        <w:spacing w:after="0" w:line="276" w:lineRule="auto"/>
        <w:ind w:firstLine="709"/>
        <w:jc w:val="both"/>
        <w:rPr>
          <w:rFonts w:ascii="Times New Roman" w:hAnsi="Times New Roman" w:cs="Times New Roman"/>
          <w:b/>
          <w:color w:val="000000" w:themeColor="text1"/>
          <w:sz w:val="26"/>
          <w:szCs w:val="26"/>
          <w14:textFill>
            <w14:solidFill>
              <w14:schemeClr w14:val="tx1"/>
            </w14:solidFill>
          </w14:textFill>
        </w:rPr>
      </w:pPr>
    </w:p>
    <w:p w14:paraId="64BE7E53">
      <w:pPr>
        <w:tabs>
          <w:tab w:val="left" w:pos="851"/>
        </w:tabs>
        <w:spacing w:line="276" w:lineRule="auto"/>
        <w:ind w:firstLine="709"/>
        <w:rPr>
          <w:color w:val="000000" w:themeColor="text1"/>
          <w:sz w:val="26"/>
          <w:szCs w:val="26"/>
          <w14:textFill>
            <w14:solidFill>
              <w14:schemeClr w14:val="tx1"/>
            </w14:solidFill>
          </w14:textFill>
        </w:rPr>
      </w:pPr>
    </w:p>
    <w:p w14:paraId="25D86425">
      <w:pPr>
        <w:tabs>
          <w:tab w:val="left" w:pos="851"/>
        </w:tabs>
        <w:spacing w:line="276" w:lineRule="auto"/>
        <w:ind w:firstLine="709"/>
        <w:rPr>
          <w:color w:val="000000" w:themeColor="text1"/>
          <w:sz w:val="26"/>
          <w:szCs w:val="26"/>
          <w14:textFill>
            <w14:solidFill>
              <w14:schemeClr w14:val="tx1"/>
            </w14:solidFill>
          </w14:textFill>
        </w:rPr>
      </w:pPr>
    </w:p>
    <w:p w14:paraId="0BE00AB1">
      <w:pPr>
        <w:tabs>
          <w:tab w:val="left" w:pos="851"/>
        </w:tabs>
        <w:spacing w:line="276" w:lineRule="auto"/>
        <w:ind w:firstLine="709"/>
        <w:rPr>
          <w:color w:val="000000" w:themeColor="text1"/>
          <w:sz w:val="26"/>
          <w:szCs w:val="26"/>
          <w14:textFill>
            <w14:solidFill>
              <w14:schemeClr w14:val="tx1"/>
            </w14:solidFill>
          </w14:textFill>
        </w:rPr>
      </w:pPr>
    </w:p>
    <w:p w14:paraId="0C7EEDD1">
      <w:pPr>
        <w:tabs>
          <w:tab w:val="left" w:pos="851"/>
        </w:tabs>
        <w:spacing w:line="276" w:lineRule="auto"/>
        <w:ind w:firstLine="709"/>
        <w:rPr>
          <w:color w:val="000000" w:themeColor="text1"/>
          <w:sz w:val="26"/>
          <w:szCs w:val="26"/>
          <w14:textFill>
            <w14:solidFill>
              <w14:schemeClr w14:val="tx1"/>
            </w14:solidFill>
          </w14:textFill>
        </w:rPr>
      </w:pPr>
    </w:p>
    <w:p w14:paraId="145CAA15">
      <w:pPr>
        <w:tabs>
          <w:tab w:val="left" w:pos="851"/>
        </w:tabs>
        <w:spacing w:line="276" w:lineRule="auto"/>
        <w:ind w:firstLine="709"/>
        <w:rPr>
          <w:color w:val="000000" w:themeColor="text1"/>
          <w:sz w:val="26"/>
          <w:szCs w:val="26"/>
          <w14:textFill>
            <w14:solidFill>
              <w14:schemeClr w14:val="tx1"/>
            </w14:solidFill>
          </w14:textFill>
        </w:rPr>
      </w:pPr>
    </w:p>
    <w:p w14:paraId="738A8071">
      <w:pPr>
        <w:tabs>
          <w:tab w:val="left" w:pos="851"/>
        </w:tabs>
        <w:spacing w:line="276" w:lineRule="auto"/>
        <w:ind w:firstLine="709"/>
        <w:rPr>
          <w:color w:val="000000" w:themeColor="text1"/>
          <w:sz w:val="26"/>
          <w:szCs w:val="26"/>
          <w14:textFill>
            <w14:solidFill>
              <w14:schemeClr w14:val="tx1"/>
            </w14:solidFill>
          </w14:textFill>
        </w:rPr>
      </w:pPr>
    </w:p>
    <w:p w14:paraId="37E29D20">
      <w:pPr>
        <w:tabs>
          <w:tab w:val="left" w:pos="851"/>
        </w:tabs>
        <w:spacing w:line="276" w:lineRule="auto"/>
        <w:ind w:firstLine="709"/>
        <w:rPr>
          <w:color w:val="000000" w:themeColor="text1"/>
          <w:sz w:val="26"/>
          <w:szCs w:val="26"/>
          <w14:textFill>
            <w14:solidFill>
              <w14:schemeClr w14:val="tx1"/>
            </w14:solidFill>
          </w14:textFill>
        </w:rPr>
      </w:pPr>
    </w:p>
    <w:p w14:paraId="5AEA6CDD">
      <w:pPr>
        <w:tabs>
          <w:tab w:val="left" w:pos="851"/>
        </w:tabs>
        <w:spacing w:line="276" w:lineRule="auto"/>
        <w:ind w:firstLine="709"/>
        <w:rPr>
          <w:color w:val="000000" w:themeColor="text1"/>
          <w:sz w:val="26"/>
          <w:szCs w:val="26"/>
          <w14:textFill>
            <w14:solidFill>
              <w14:schemeClr w14:val="tx1"/>
            </w14:solidFill>
          </w14:textFill>
        </w:rPr>
      </w:pPr>
    </w:p>
    <w:p w14:paraId="5EFF3B77">
      <w:pPr>
        <w:widowControl w:val="0"/>
        <w:spacing w:after="0" w:line="276"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АННОТАЦИЯ </w:t>
      </w:r>
    </w:p>
    <w:p w14:paraId="0F099341">
      <w:pPr>
        <w:keepNext/>
        <w:keepLines/>
        <w:spacing w:after="0" w:line="240" w:lineRule="auto"/>
        <w:jc w:val="center"/>
        <w:outlineLvl w:val="0"/>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РАБОЧЕЙ ПРОГРАММЫ ДИСЦИПЛИНЫ</w:t>
      </w:r>
    </w:p>
    <w:p w14:paraId="5742876C">
      <w:pPr>
        <w:spacing w:after="0" w:line="240" w:lineRule="auto"/>
        <w:jc w:val="center"/>
        <w:outlineLvl w:val="5"/>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ПРЕДПРИНИМАТЕЛЬСКОЕ ПРАВО</w:t>
      </w:r>
    </w:p>
    <w:p w14:paraId="5B57C04A">
      <w:pPr>
        <w:spacing w:after="0" w:line="360" w:lineRule="auto"/>
        <w:jc w:val="center"/>
        <w:outlineLvl w:val="5"/>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73515CBC">
      <w:pPr>
        <w:spacing w:after="0" w:line="360" w:lineRule="auto"/>
        <w:jc w:val="center"/>
        <w:outlineLvl w:val="5"/>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Направление подготовки - 38.03.01 ЭКОНОМИКА</w:t>
      </w:r>
    </w:p>
    <w:p w14:paraId="3CE96FA8">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Профиль «Экономика предприятий и организаций»</w:t>
      </w:r>
    </w:p>
    <w:p w14:paraId="33EDDA56">
      <w:pPr>
        <w:spacing w:after="0" w:line="360" w:lineRule="auto"/>
        <w:jc w:val="center"/>
        <w:outlineLvl w:val="5"/>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Форма подготовки (очная, очно- заочная)</w:t>
      </w:r>
    </w:p>
    <w:p w14:paraId="4053DA2E">
      <w:pPr>
        <w:suppressAutoHyphens/>
        <w:spacing w:after="0" w:line="360" w:lineRule="auto"/>
        <w:jc w:val="center"/>
        <w:rPr>
          <w:rFonts w:ascii="Times New Roman" w:hAnsi="Times New Roman" w:eastAsia="SimSun" w:cs="Times New Roman"/>
          <w:b/>
          <w:bCs/>
          <w:color w:val="000000" w:themeColor="text1"/>
          <w:sz w:val="28"/>
          <w:szCs w:val="28"/>
          <w:lang w:eastAsia="ar-SA"/>
          <w14:textFill>
            <w14:solidFill>
              <w14:schemeClr w14:val="tx1"/>
            </w14:solidFill>
          </w14:textFill>
        </w:rPr>
      </w:pPr>
      <w:r>
        <w:rPr>
          <w:rFonts w:ascii="Times New Roman" w:hAnsi="Times New Roman" w:eastAsia="SimSun" w:cs="Times New Roman"/>
          <w:b/>
          <w:bCs/>
          <w:color w:val="000000" w:themeColor="text1"/>
          <w:sz w:val="28"/>
          <w:szCs w:val="28"/>
          <w:lang w:eastAsia="ar-SA"/>
          <w14:textFill>
            <w14:solidFill>
              <w14:schemeClr w14:val="tx1"/>
            </w14:solidFill>
          </w14:textFill>
        </w:rPr>
        <w:t>УРОВЕНЬ БАКАЛАВРИАТА</w:t>
      </w:r>
    </w:p>
    <w:p w14:paraId="6344A31F">
      <w:pPr>
        <w:suppressAutoHyphens/>
        <w:spacing w:after="0" w:line="240" w:lineRule="auto"/>
        <w:jc w:val="both"/>
        <w:rPr>
          <w:rFonts w:ascii="Times New Roman" w:hAnsi="Times New Roman" w:eastAsia="Calibri" w:cs="Times New Roman"/>
          <w:color w:val="000000" w:themeColor="text1"/>
          <w:sz w:val="28"/>
          <w:szCs w:val="28"/>
          <w:lang w:eastAsia="ru-RU"/>
          <w14:textFill>
            <w14:solidFill>
              <w14:schemeClr w14:val="tx1"/>
            </w14:solidFill>
          </w14:textFill>
        </w:rPr>
      </w:pPr>
    </w:p>
    <w:p w14:paraId="279BF160">
      <w:pPr>
        <w:keepNext/>
        <w:widowControl w:val="0"/>
        <w:spacing w:after="0" w:line="240" w:lineRule="auto"/>
        <w:ind w:firstLine="709"/>
        <w:jc w:val="center"/>
        <w:outlineLvl w:val="1"/>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1. Цели и задачи дисциплины</w:t>
      </w:r>
    </w:p>
    <w:p w14:paraId="0CDA3F59">
      <w:pPr>
        <w:suppressLineNumbers/>
        <w:tabs>
          <w:tab w:val="left" w:pos="993"/>
        </w:tabs>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b/>
          <w:bCs/>
          <w:color w:val="000000" w:themeColor="text1"/>
          <w:sz w:val="24"/>
          <w:szCs w:val="26"/>
          <w:lang w:eastAsia="ru-RU"/>
          <w14:textFill>
            <w14:solidFill>
              <w14:schemeClr w14:val="tx1"/>
            </w14:solidFill>
          </w14:textFill>
        </w:rPr>
        <w:t>Цели освоения дисциплины.</w:t>
      </w: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 Изучение дисциплины призвано содействовать формированию у студентов целостного, интегрированного представления о современных предпринимательских правоотношениях.</w:t>
      </w:r>
    </w:p>
    <w:p w14:paraId="2A0D1B06">
      <w:pPr>
        <w:suppressLineNumbers/>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b/>
          <w:bCs/>
          <w:color w:val="000000" w:themeColor="text1"/>
          <w:sz w:val="24"/>
          <w:szCs w:val="26"/>
          <w:lang w:eastAsia="ru-RU"/>
          <w14:textFill>
            <w14:solidFill>
              <w14:schemeClr w14:val="tx1"/>
            </w14:solidFill>
          </w14:textFill>
        </w:rPr>
        <w:t>Основными задачами дисциплины</w:t>
      </w:r>
      <w:r>
        <w:rPr>
          <w:rFonts w:ascii="Times New Roman" w:hAnsi="Times New Roman" w:eastAsia="Times New Roman" w:cs="Times New Roman"/>
          <w:color w:val="000000" w:themeColor="text1"/>
          <w:sz w:val="24"/>
          <w:szCs w:val="26"/>
          <w:lang w:eastAsia="ru-RU"/>
          <w14:textFill>
            <w14:solidFill>
              <w14:schemeClr w14:val="tx1"/>
            </w14:solidFill>
          </w14:textFill>
        </w:rPr>
        <w:t xml:space="preserve"> «Предпринимательское право» являются:</w:t>
      </w:r>
    </w:p>
    <w:p w14:paraId="1F867E79">
      <w:pPr>
        <w:suppressLineNumbers/>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выработка нормотворческих навыков (участие в подготовке, изменении, дополнении проектов нормативных правовых актов в области предпринимательских правоотношений);</w:t>
      </w:r>
    </w:p>
    <w:p w14:paraId="31AEF0CF">
      <w:pPr>
        <w:suppressLineNumbers/>
        <w:spacing w:after="0" w:line="360" w:lineRule="auto"/>
        <w:ind w:firstLine="709"/>
        <w:contextualSpacing/>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приобретение навыков правоприменительной деятельности (</w:t>
      </w:r>
      <w:r>
        <w:rPr>
          <w:rFonts w:ascii="Times New Roman" w:hAnsi="Times New Roman" w:eastAsia="Times New Roman" w:cs="Times New Roman"/>
          <w:color w:val="000000" w:themeColor="text1"/>
          <w:sz w:val="24"/>
          <w:szCs w:val="26"/>
          <w:lang w:eastAsia="ar-SA"/>
          <w14:textFill>
            <w14:solidFill>
              <w14:schemeClr w14:val="tx1"/>
            </w14:solidFill>
          </w14:textFill>
        </w:rPr>
        <w:t>анализировать и решать с применение надлежащих нормативных актов юридические проблемы в сфере предпринимательских правоотношений</w:t>
      </w:r>
      <w:r>
        <w:rPr>
          <w:rFonts w:ascii="Times New Roman" w:hAnsi="Times New Roman" w:eastAsia="Times New Roman" w:cs="Times New Roman"/>
          <w:color w:val="000000" w:themeColor="text1"/>
          <w:sz w:val="24"/>
          <w:szCs w:val="26"/>
          <w:lang w:eastAsia="ru-RU"/>
          <w14:textFill>
            <w14:solidFill>
              <w14:schemeClr w14:val="tx1"/>
            </w14:solidFill>
          </w14:textFill>
        </w:rPr>
        <w:t>), составление документов;</w:t>
      </w:r>
    </w:p>
    <w:p w14:paraId="5F097307">
      <w:pPr>
        <w:suppressLineNumbers/>
        <w:spacing w:after="0" w:line="360" w:lineRule="auto"/>
        <w:ind w:firstLine="709"/>
        <w:contextualSpacing/>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освоение основного понятийного аппарата предпринимательского права;</w:t>
      </w:r>
    </w:p>
    <w:p w14:paraId="0AA0EA54">
      <w:pPr>
        <w:suppressLineNumbers/>
        <w:spacing w:after="0" w:line="360" w:lineRule="auto"/>
        <w:ind w:firstLine="709"/>
        <w:contextualSpacing/>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формирование опыта консультирования по вопросам предпринимательского права;</w:t>
      </w:r>
    </w:p>
    <w:p w14:paraId="4F81A6E7">
      <w:pPr>
        <w:suppressLineNumbers/>
        <w:spacing w:after="0" w:line="360" w:lineRule="auto"/>
        <w:ind w:firstLine="709"/>
        <w:contextualSpacing/>
        <w:jc w:val="both"/>
        <w:rPr>
          <w:rFonts w:ascii="Times New Roman" w:hAnsi="Times New Roman" w:eastAsia="Times New Roman" w:cs="Times New Roman"/>
          <w:color w:val="000000" w:themeColor="text1"/>
          <w:sz w:val="24"/>
          <w:szCs w:val="26"/>
          <w:lang w:eastAsia="ru-RU"/>
          <w14:textFill>
            <w14:solidFill>
              <w14:schemeClr w14:val="tx1"/>
            </w14:solidFill>
          </w14:textFill>
        </w:rPr>
      </w:pPr>
      <w:r>
        <w:rPr>
          <w:rFonts w:ascii="Times New Roman" w:hAnsi="Times New Roman" w:eastAsia="Times New Roman" w:cs="Times New Roman"/>
          <w:color w:val="000000" w:themeColor="text1"/>
          <w:sz w:val="24"/>
          <w:szCs w:val="26"/>
          <w:lang w:eastAsia="ru-RU"/>
          <w14:textFill>
            <w14:solidFill>
              <w14:schemeClr w14:val="tx1"/>
            </w14:solidFill>
          </w14:textFill>
        </w:rPr>
        <w:t>- повышение уровня профессионального правосознания, правового мышления и правовой культуры;</w:t>
      </w:r>
    </w:p>
    <w:p w14:paraId="7A48380E">
      <w:pPr>
        <w:spacing w:after="0" w:line="240" w:lineRule="auto"/>
        <w:ind w:right="-150"/>
        <w:jc w:val="center"/>
        <w:rPr>
          <w:rFonts w:ascii="Times New Roman" w:hAnsi="Times New Roman" w:eastAsia="Calibri" w:cs="Times New Roman"/>
          <w:b/>
          <w:color w:val="000000" w:themeColor="text1"/>
          <w:sz w:val="24"/>
          <w:szCs w:val="24"/>
          <w:lang w:eastAsia="ru-RU"/>
          <w14:textFill>
            <w14:solidFill>
              <w14:schemeClr w14:val="tx1"/>
            </w14:solidFill>
          </w14:textFill>
        </w:rPr>
      </w:pPr>
    </w:p>
    <w:p w14:paraId="78CAAD4A">
      <w:pPr>
        <w:spacing w:after="0" w:line="276"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2.Место дисциплины в структуре ОПОП</w:t>
      </w:r>
    </w:p>
    <w:p w14:paraId="025E9097">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Дисциплина «Предпринимательское право» относится к </w:t>
      </w:r>
      <w:r>
        <w:rPr>
          <w:rFonts w:ascii="Times New Roman" w:hAnsi="Times New Roman" w:eastAsia="Times New Roman"/>
          <w:bCs/>
          <w:color w:val="000000" w:themeColor="text1"/>
          <w:sz w:val="24"/>
          <w:szCs w:val="24"/>
          <w:lang w:eastAsia="ru-RU"/>
          <w14:textFill>
            <w14:solidFill>
              <w14:schemeClr w14:val="tx1"/>
            </w14:solidFill>
          </w14:textFill>
        </w:rPr>
        <w:t>дисциплинам по выбору, части, формируемой участниками образовательный отношений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по направлению подготовки 38.03.01 «Экономика» (бакалавриат). </w:t>
      </w:r>
    </w:p>
    <w:p w14:paraId="1500ECB8">
      <w:pPr>
        <w:spacing w:after="0" w:line="276" w:lineRule="auto"/>
        <w:ind w:left="720"/>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618EE5DF">
      <w:pPr>
        <w:spacing w:after="0" w:line="276"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3.Трудоемкость дисциплины:</w:t>
      </w:r>
    </w:p>
    <w:p w14:paraId="24793A63">
      <w:pPr>
        <w:spacing w:after="0" w:line="360" w:lineRule="auto"/>
        <w:ind w:firstLine="709"/>
        <w:jc w:val="both"/>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Общая трудоемкость дисциплины составляет 3 зачетных единицы 108 часов очная и заочная форма обучения.</w:t>
      </w:r>
    </w:p>
    <w:p w14:paraId="6C63193E">
      <w:pPr>
        <w:spacing w:after="0" w:line="276"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4.Требования к результатам освоения дисциплины</w:t>
      </w:r>
    </w:p>
    <w:p w14:paraId="6031A828">
      <w:pPr>
        <w:spacing w:after="0" w:line="360" w:lineRule="auto"/>
        <w:ind w:firstLine="709"/>
        <w:jc w:val="both"/>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В результате освоения программы учебной дисциплины «Предпринимательское право» по направлению подготовки 38.03.01 «Экономика» студент должен приобрести следующие знания, умения и навыки, соответствующие компетенциям ОПОП:</w:t>
      </w:r>
    </w:p>
    <w:p w14:paraId="366F4531">
      <w:pPr>
        <w:spacing w:after="0" w:line="360" w:lineRule="auto"/>
        <w:ind w:firstLine="709"/>
        <w:jc w:val="both"/>
        <w:rPr>
          <w:rFonts w:ascii="Times New Roman" w:hAnsi="Times New Roman" w:eastAsia="Times New Roman" w:cs="Times New Roman"/>
          <w:color w:val="000000" w:themeColor="text1"/>
          <w:sz w:val="24"/>
          <w:szCs w:val="28"/>
          <w:lang w:eastAsia="ru-RU"/>
          <w14:textFill>
            <w14:solidFill>
              <w14:schemeClr w14:val="tx1"/>
            </w14:solidFill>
          </w14:textFill>
        </w:rPr>
      </w:pPr>
    </w:p>
    <w:p w14:paraId="4F030665">
      <w:pPr>
        <w:widowControl w:val="0"/>
        <w:spacing w:after="0" w:line="360" w:lineRule="auto"/>
        <w:ind w:firstLine="709"/>
        <w:jc w:val="both"/>
        <w:rPr>
          <w:rFonts w:ascii="Times New Roman" w:hAnsi="Times New Roman" w:eastAsia="Times New Roman" w:cs="Times New Roman"/>
          <w:color w:val="000000" w:themeColor="text1"/>
          <w:sz w:val="24"/>
          <w:szCs w:val="26"/>
          <w:lang w:eastAsia="ru-RU"/>
          <w14:textFill>
            <w14:solidFill>
              <w14:schemeClr w14:val="tx1"/>
            </w14:solidFill>
          </w14:textFill>
        </w:rPr>
      </w:pPr>
    </w:p>
    <w:p w14:paraId="60288726">
      <w:pPr>
        <w:spacing w:after="0" w:line="240" w:lineRule="auto"/>
        <w:ind w:right="-150"/>
        <w:jc w:val="right"/>
        <w:rPr>
          <w:rFonts w:ascii="Times New Roman" w:hAnsi="Times New Roman" w:eastAsia="Calibri" w:cs="Times New Roman"/>
          <w:b/>
          <w:i/>
          <w:color w:val="000000" w:themeColor="text1"/>
          <w:szCs w:val="24"/>
          <w:lang w:eastAsia="ru-RU"/>
          <w14:textFill>
            <w14:solidFill>
              <w14:schemeClr w14:val="tx1"/>
            </w14:solidFill>
          </w14:textFill>
        </w:rPr>
      </w:pPr>
      <w:r>
        <w:rPr>
          <w:rFonts w:ascii="Times New Roman" w:hAnsi="Times New Roman" w:eastAsia="Calibri" w:cs="Times New Roman"/>
          <w:b/>
          <w:i/>
          <w:color w:val="000000" w:themeColor="text1"/>
          <w:szCs w:val="24"/>
          <w:lang w:eastAsia="ru-RU"/>
          <w14:textFill>
            <w14:solidFill>
              <w14:schemeClr w14:val="tx1"/>
            </w14:solidFill>
          </w14:textFill>
        </w:rPr>
        <w:t>Таблица 1</w:t>
      </w:r>
    </w:p>
    <w:p w14:paraId="1C65323C">
      <w:pPr>
        <w:spacing w:after="0" w:line="360" w:lineRule="auto"/>
        <w:ind w:firstLine="708"/>
        <w:jc w:val="both"/>
        <w:rPr>
          <w:rFonts w:ascii="Times New Roman" w:hAnsi="Times New Roman" w:eastAsia="Times New Roman"/>
          <w:color w:val="000000" w:themeColor="text1"/>
          <w:sz w:val="24"/>
          <w:szCs w:val="24"/>
          <w:lang w:eastAsia="ru-RU"/>
          <w14:textFill>
            <w14:solidFill>
              <w14:schemeClr w14:val="tx1"/>
            </w14:solidFill>
          </w14:textFill>
        </w:rPr>
      </w:pPr>
    </w:p>
    <w:p w14:paraId="37FBF2D4">
      <w:pPr>
        <w:spacing w:after="0" w:line="276" w:lineRule="auto"/>
        <w:ind w:right="-150"/>
        <w:jc w:val="center"/>
        <w:rPr>
          <w:rFonts w:ascii="Times New Roman" w:hAnsi="Times New Roman"/>
          <w:b/>
          <w:color w:val="000000" w:themeColor="text1"/>
          <w:sz w:val="24"/>
          <w:szCs w:val="24"/>
          <w:lang w:eastAsia="ru-RU"/>
          <w14:textFill>
            <w14:solidFill>
              <w14:schemeClr w14:val="tx1"/>
            </w14:solidFill>
          </w14:textFill>
        </w:rPr>
      </w:pPr>
      <w:r>
        <w:rPr>
          <w:rFonts w:ascii="Times New Roman" w:hAnsi="Times New Roman"/>
          <w:b/>
          <w:color w:val="000000" w:themeColor="text1"/>
          <w:sz w:val="24"/>
          <w:szCs w:val="24"/>
          <w:lang w:eastAsia="ru-RU"/>
          <w14:textFill>
            <w14:solidFill>
              <w14:schemeClr w14:val="tx1"/>
            </w14:solidFill>
          </w14:textFill>
        </w:rPr>
        <w:t xml:space="preserve">Перечень </w:t>
      </w:r>
    </w:p>
    <w:p w14:paraId="4F2877B5">
      <w:pPr>
        <w:spacing w:after="0" w:line="276" w:lineRule="auto"/>
        <w:ind w:right="-150"/>
        <w:jc w:val="center"/>
        <w:rPr>
          <w:rFonts w:ascii="Times New Roman" w:hAnsi="Times New Roman"/>
          <w:b/>
          <w:color w:val="000000" w:themeColor="text1"/>
          <w:sz w:val="24"/>
          <w:szCs w:val="24"/>
          <w:lang w:eastAsia="ru-RU"/>
          <w14:textFill>
            <w14:solidFill>
              <w14:schemeClr w14:val="tx1"/>
            </w14:solidFill>
          </w14:textFill>
        </w:rPr>
      </w:pPr>
      <w:r>
        <w:rPr>
          <w:rFonts w:ascii="Times New Roman" w:hAnsi="Times New Roman"/>
          <w:b/>
          <w:color w:val="000000" w:themeColor="text1"/>
          <w:sz w:val="24"/>
          <w:szCs w:val="24"/>
          <w:lang w:eastAsia="ru-RU"/>
          <w14:textFill>
            <w14:solidFill>
              <w14:schemeClr w14:val="tx1"/>
            </w14:solidFill>
          </w14:textFill>
        </w:rPr>
        <w:t>сформированных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9"/>
        <w:gridCol w:w="2836"/>
        <w:gridCol w:w="994"/>
        <w:gridCol w:w="4192"/>
      </w:tblGrid>
      <w:tr w14:paraId="2965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0" w:type="pct"/>
            <w:vAlign w:val="center"/>
          </w:tcPr>
          <w:p w14:paraId="13C6D2FF">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Код и наименование</w:t>
            </w:r>
          </w:p>
          <w:p w14:paraId="5E39763C">
            <w:pPr>
              <w:spacing w:after="0" w:line="240" w:lineRule="auto"/>
              <w:ind w:left="11" w:hanging="11"/>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компетенции</w:t>
            </w:r>
          </w:p>
        </w:tc>
        <w:tc>
          <w:tcPr>
            <w:tcW w:w="1367" w:type="pct"/>
            <w:vAlign w:val="center"/>
          </w:tcPr>
          <w:p w14:paraId="2E7E9C11">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Код и наименование</w:t>
            </w:r>
          </w:p>
          <w:p w14:paraId="3880F4F8">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индикатора достижения</w:t>
            </w:r>
          </w:p>
          <w:p w14:paraId="1F404D7A">
            <w:pPr>
              <w:spacing w:after="0" w:line="240" w:lineRule="auto"/>
              <w:ind w:left="11" w:hanging="11"/>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компе</w:t>
            </w:r>
            <w:r>
              <w:rPr>
                <w:rFonts w:ascii="Times New Roman" w:hAnsi="Times New Roman"/>
                <w:b/>
                <w:bCs/>
                <w:color w:val="000000" w:themeColor="text1"/>
                <w:sz w:val="20"/>
                <w:szCs w:val="20"/>
                <w14:textFill>
                  <w14:solidFill>
                    <w14:schemeClr w14:val="tx1"/>
                  </w14:solidFill>
                </w14:textFill>
              </w:rPr>
              <w:softHyphen/>
            </w:r>
            <w:r>
              <w:rPr>
                <w:rFonts w:ascii="Times New Roman" w:hAnsi="Times New Roman"/>
                <w:b/>
                <w:bCs/>
                <w:color w:val="000000" w:themeColor="text1"/>
                <w:sz w:val="20"/>
                <w:szCs w:val="20"/>
                <w14:textFill>
                  <w14:solidFill>
                    <w14:schemeClr w14:val="tx1"/>
                  </w14:solidFill>
                </w14:textFill>
              </w:rPr>
              <w:t>тенции</w:t>
            </w:r>
          </w:p>
        </w:tc>
        <w:tc>
          <w:tcPr>
            <w:tcW w:w="2500" w:type="pct"/>
            <w:gridSpan w:val="2"/>
            <w:vAlign w:val="center"/>
          </w:tcPr>
          <w:p w14:paraId="1AAF63E5">
            <w:pPr>
              <w:spacing w:after="0" w:line="240" w:lineRule="auto"/>
              <w:ind w:left="11" w:hanging="11"/>
              <w:jc w:val="center"/>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Планируемые результаты обучения</w:t>
            </w:r>
          </w:p>
          <w:p w14:paraId="60384359">
            <w:pPr>
              <w:spacing w:after="0" w:line="240" w:lineRule="auto"/>
              <w:ind w:left="11" w:hanging="11"/>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по дисциплине (ЗУН)</w:t>
            </w:r>
          </w:p>
        </w:tc>
      </w:tr>
      <w:tr w14:paraId="55DA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33" w:type="pct"/>
            <w:vMerge w:val="restart"/>
          </w:tcPr>
          <w:p w14:paraId="4AC6EE19">
            <w:pPr>
              <w:jc w:val="both"/>
              <w:rPr>
                <w:rFonts w:ascii="Times New Roman" w:hAnsi="Times New Roman"/>
                <w:b/>
                <w:bCs/>
                <w:color w:val="000000" w:themeColor="text1"/>
                <w:sz w:val="18"/>
                <w:szCs w:val="18"/>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УК-10.</w:t>
            </w:r>
            <w:r>
              <w:rPr>
                <w:rFonts w:ascii="Times New Roman" w:hAnsi="Times New Roman" w:eastAsia="Calibri" w:cs="Times New Roman"/>
                <w:color w:val="000000" w:themeColor="text1"/>
                <w:sz w:val="20"/>
                <w:szCs w:val="20"/>
                <w14:textFill>
                  <w14:solidFill>
                    <w14:schemeClr w14:val="tx1"/>
                  </w14:solidFill>
                </w14:textFill>
              </w:rPr>
              <w:t xml:space="preserve"> Способен принимать обоснованные экономические решения в различных областях жизнедеятельности</w:t>
            </w:r>
          </w:p>
        </w:tc>
        <w:tc>
          <w:tcPr>
            <w:tcW w:w="1367" w:type="pct"/>
            <w:vMerge w:val="restart"/>
          </w:tcPr>
          <w:p w14:paraId="316B8DDC">
            <w:pPr>
              <w:pStyle w:val="30"/>
              <w:shd w:val="clear" w:color="auto" w:fill="auto"/>
              <w:tabs>
                <w:tab w:val="left" w:pos="1862"/>
                <w:tab w:val="left" w:pos="3101"/>
                <w:tab w:val="left" w:pos="5026"/>
              </w:tabs>
              <w:spacing w:after="0" w:line="240" w:lineRule="auto"/>
              <w:ind w:firstLine="360"/>
              <w:jc w:val="both"/>
              <w:rPr>
                <w:b/>
                <w:color w:val="000000" w:themeColor="text1"/>
                <w:sz w:val="18"/>
                <w:szCs w:val="18"/>
                <w14:textFill>
                  <w14:solidFill>
                    <w14:schemeClr w14:val="tx1"/>
                  </w14:solidFill>
                </w14:textFill>
              </w:rPr>
            </w:pPr>
            <w:r>
              <w:rPr>
                <w:rFonts w:cs="Times New Roman"/>
                <w:color w:val="000000" w:themeColor="text1"/>
                <w:sz w:val="20"/>
                <w:szCs w:val="20"/>
                <w14:textFill>
                  <w14:solidFill>
                    <w14:schemeClr w14:val="tx1"/>
                  </w14:solidFill>
                </w14:textFill>
              </w:rPr>
              <w:t>ИД-4</w:t>
            </w:r>
            <w:r>
              <w:rPr>
                <w:rFonts w:cs="Times New Roman"/>
                <w:color w:val="000000" w:themeColor="text1"/>
                <w:sz w:val="20"/>
                <w:szCs w:val="20"/>
                <w:vertAlign w:val="subscript"/>
                <w14:textFill>
                  <w14:solidFill>
                    <w14:schemeClr w14:val="tx1"/>
                  </w14:solidFill>
                </w14:textFill>
              </w:rPr>
              <w:t xml:space="preserve">УК-10. </w:t>
            </w:r>
            <w:r>
              <w:rPr>
                <w:rFonts w:cs="Times New Roman"/>
                <w:color w:val="000000" w:themeColor="text1"/>
                <w:sz w:val="20"/>
                <w:szCs w:val="20"/>
                <w14:textFill>
                  <w14:solidFill>
                    <w14:schemeClr w14:val="tx1"/>
                  </w14:solidFill>
                </w14:textFill>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569D806">
            <w:pPr>
              <w:spacing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117AAC7A">
            <w:pPr>
              <w:jc w:val="both"/>
              <w:rPr>
                <w:rFonts w:ascii="Times New Roman" w:hAnsi="Times New Roman" w:eastAsia="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color w:val="000000" w:themeColor="text1"/>
                <w:sz w:val="18"/>
                <w:szCs w:val="18"/>
                <w14:textFill>
                  <w14:solidFill>
                    <w14:schemeClr w14:val="tx1"/>
                  </w14:solidFill>
                </w14:textFill>
              </w:rPr>
              <w:t>нормативные правовые акты в профессиональной деятельности;</w:t>
            </w:r>
          </w:p>
          <w:p w14:paraId="1C355B3C">
            <w:pPr>
              <w:pStyle w:val="30"/>
              <w:shd w:val="clear" w:color="auto" w:fill="auto"/>
              <w:spacing w:after="0" w:line="240" w:lineRule="auto"/>
              <w:ind w:firstLine="0"/>
              <w:jc w:val="both"/>
              <w:rPr>
                <w:rStyle w:val="31"/>
                <w:color w:val="000000" w:themeColor="text1"/>
                <w14:textFill>
                  <w14:solidFill>
                    <w14:schemeClr w14:val="tx1"/>
                  </w14:solidFill>
                </w14:textFill>
              </w:rPr>
            </w:pPr>
          </w:p>
        </w:tc>
      </w:tr>
      <w:tr w14:paraId="6538B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33" w:type="pct"/>
            <w:vMerge w:val="continue"/>
          </w:tcPr>
          <w:p w14:paraId="2B2401DE">
            <w:pPr>
              <w:spacing w:line="240" w:lineRule="auto"/>
              <w:ind w:left="11" w:hanging="11"/>
              <w:jc w:val="both"/>
              <w:rPr>
                <w:rFonts w:ascii="Times New Roman" w:hAnsi="Times New Roman"/>
                <w:b/>
                <w:color w:val="000000" w:themeColor="text1"/>
                <w:sz w:val="18"/>
                <w:szCs w:val="18"/>
                <w14:textFill>
                  <w14:solidFill>
                    <w14:schemeClr w14:val="tx1"/>
                  </w14:solidFill>
                </w14:textFill>
              </w:rPr>
            </w:pPr>
          </w:p>
        </w:tc>
        <w:tc>
          <w:tcPr>
            <w:tcW w:w="1367" w:type="pct"/>
            <w:vMerge w:val="continue"/>
          </w:tcPr>
          <w:p w14:paraId="22003483">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7D4789F0">
            <w:pPr>
              <w:spacing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3283BA15">
            <w:pPr>
              <w:jc w:val="both"/>
              <w:rPr>
                <w:rStyle w:val="31"/>
                <w:b/>
                <w:color w:val="000000" w:themeColor="text1"/>
                <w:shd w:val="clear" w:color="auto" w:fill="auto"/>
                <w:lang w:eastAsia="en-US" w:bidi="ar-SA"/>
                <w14:textFill>
                  <w14:solidFill>
                    <w14:schemeClr w14:val="tx1"/>
                  </w14:solidFill>
                </w14:textFill>
              </w:rPr>
            </w:pPr>
            <w:r>
              <w:rPr>
                <w:rFonts w:ascii="Times New Roman" w:hAnsi="Times New Roman" w:eastAsia="Times New Roman" w:cs="Times New Roman"/>
                <w:b/>
                <w:color w:val="000000" w:themeColor="text1"/>
                <w:sz w:val="18"/>
                <w:szCs w:val="18"/>
                <w14:textFill>
                  <w14:solidFill>
                    <w14:schemeClr w14:val="tx1"/>
                  </w14:solidFill>
                </w14:textFill>
              </w:rPr>
              <w:t>Уметь:</w:t>
            </w:r>
            <w:r>
              <w:rPr>
                <w:rFonts w:ascii="Times New Roman" w:hAnsi="Times New Roman" w:eastAsia="Times New Roman" w:cs="Times New Roman"/>
                <w:b/>
                <w:color w:val="000000" w:themeColor="text1"/>
                <w:sz w:val="18"/>
                <w:szCs w:val="18"/>
                <w14:textFill>
                  <w14:solidFill>
                    <w14:schemeClr w14:val="tx1"/>
                  </w14:solidFill>
                </w14:textFill>
              </w:rPr>
              <w:tab/>
            </w:r>
            <w:r>
              <w:rPr>
                <w:rFonts w:ascii="Times New Roman" w:hAnsi="Times New Roman" w:eastAsia="Times New Roman" w:cs="Times New Roman"/>
                <w:color w:val="000000" w:themeColor="text1"/>
                <w:sz w:val="18"/>
                <w:szCs w:val="18"/>
                <w14:textFill>
                  <w14:solidFill>
                    <w14:schemeClr w14:val="tx1"/>
                  </w14:solidFill>
                </w14:textFill>
              </w:rPr>
              <w:t>источники самообразования, технологии планирования деятельности в сфере предпринимательского права</w:t>
            </w:r>
          </w:p>
        </w:tc>
      </w:tr>
      <w:tr w14:paraId="40887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133" w:type="pct"/>
            <w:vMerge w:val="continue"/>
          </w:tcPr>
          <w:p w14:paraId="4BD3F918">
            <w:pPr>
              <w:spacing w:line="240" w:lineRule="auto"/>
              <w:ind w:left="11" w:hanging="11"/>
              <w:jc w:val="both"/>
              <w:rPr>
                <w:rFonts w:ascii="Times New Roman" w:hAnsi="Times New Roman"/>
                <w:b/>
                <w:color w:val="000000" w:themeColor="text1"/>
                <w:sz w:val="18"/>
                <w:szCs w:val="18"/>
                <w14:textFill>
                  <w14:solidFill>
                    <w14:schemeClr w14:val="tx1"/>
                  </w14:solidFill>
                </w14:textFill>
              </w:rPr>
            </w:pPr>
          </w:p>
        </w:tc>
        <w:tc>
          <w:tcPr>
            <w:tcW w:w="1367" w:type="pct"/>
            <w:vMerge w:val="continue"/>
          </w:tcPr>
          <w:p w14:paraId="4BF46E55">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ADAB4A4">
            <w:pPr>
              <w:spacing w:line="240" w:lineRule="auto"/>
              <w:ind w:left="11" w:hanging="11"/>
              <w:rPr>
                <w:rFonts w:ascii="Times New Roman" w:hAnsi="Times New Roman"/>
                <w:b/>
                <w:color w:val="000000" w:themeColor="text1"/>
                <w:sz w:val="20"/>
                <w:szCs w:val="20"/>
                <w14:textFill>
                  <w14:solidFill>
                    <w14:schemeClr w14:val="tx1"/>
                  </w14:solidFill>
                </w14:textFill>
              </w:rPr>
            </w:pPr>
            <w:r>
              <w:rPr>
                <w:rFonts w:ascii="Times New Roman" w:hAnsi="Times New Roman"/>
                <w:b/>
                <w:color w:val="000000" w:themeColor="text1"/>
                <w:sz w:val="20"/>
                <w:szCs w:val="20"/>
                <w14:textFill>
                  <w14:solidFill>
                    <w14:schemeClr w14:val="tx1"/>
                  </w14:solidFill>
                </w14:textFill>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3FB35E44">
            <w:pPr>
              <w:pStyle w:val="30"/>
              <w:shd w:val="clear" w:color="auto" w:fill="auto"/>
              <w:spacing w:after="0" w:line="240" w:lineRule="auto"/>
              <w:jc w:val="right"/>
              <w:rPr>
                <w:rStyle w:val="31"/>
                <w:color w:val="000000" w:themeColor="text1"/>
                <w14:textFill>
                  <w14:solidFill>
                    <w14:schemeClr w14:val="tx1"/>
                  </w14:solidFill>
                </w14:textFill>
              </w:rPr>
            </w:pPr>
            <w:r>
              <w:rPr>
                <w:b/>
                <w:color w:val="000000" w:themeColor="text1"/>
                <w:sz w:val="18"/>
                <w:szCs w:val="18"/>
                <w14:textFill>
                  <w14:solidFill>
                    <w14:schemeClr w14:val="tx1"/>
                  </w14:solidFill>
                </w14:textFill>
              </w:rPr>
              <w:t xml:space="preserve"> </w:t>
            </w:r>
            <w:r>
              <w:rPr>
                <w:rFonts w:cs="Times New Roman"/>
                <w:color w:val="000000" w:themeColor="text1"/>
                <w:sz w:val="18"/>
                <w:szCs w:val="18"/>
                <w14:textFill>
                  <w14:solidFill>
                    <w14:schemeClr w14:val="tx1"/>
                  </w14:solidFill>
                </w14:textFill>
              </w:rPr>
              <w:t>навыками самостоятельного анализа и оценки информации и сопоставления фактов.</w:t>
            </w:r>
          </w:p>
        </w:tc>
      </w:tr>
    </w:tbl>
    <w:p w14:paraId="4DECA125">
      <w:pPr>
        <w:widowControl w:val="0"/>
        <w:spacing w:after="0" w:line="360" w:lineRule="auto"/>
        <w:ind w:right="-1" w:firstLine="709"/>
        <w:jc w:val="both"/>
        <w:rPr>
          <w:rFonts w:ascii="Times New Roman" w:hAnsi="Times New Roman" w:eastAsia="Calibri" w:cs="Times New Roman"/>
          <w:color w:val="000000" w:themeColor="text1"/>
          <w:sz w:val="24"/>
          <w:szCs w:val="24"/>
          <w14:textFill>
            <w14:solidFill>
              <w14:schemeClr w14:val="tx1"/>
            </w14:solidFill>
          </w14:textFill>
        </w:rPr>
      </w:pPr>
    </w:p>
    <w:p w14:paraId="14CDD41A">
      <w:pPr>
        <w:widowControl w:val="0"/>
        <w:spacing w:after="0" w:line="276"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7AD687E">
      <w:pPr>
        <w:widowControl w:val="0"/>
        <w:spacing w:after="0" w:line="276" w:lineRule="auto"/>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5.Краткое содержание дисциплины</w:t>
      </w:r>
    </w:p>
    <w:p w14:paraId="1ABC07B6">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1. Предпринимательское право в системе права России</w:t>
      </w:r>
    </w:p>
    <w:p w14:paraId="614E74D8">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2. Источники предпринимательского права. Предпринимательское законодательство.</w:t>
      </w:r>
    </w:p>
    <w:p w14:paraId="4CD95CDD">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3.Правовые основания участия в предпринимательской деятельности.</w:t>
      </w:r>
    </w:p>
    <w:p w14:paraId="26C9D7C6">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4. Правовой статус субъектов предпринимательского права.</w:t>
      </w:r>
    </w:p>
    <w:p w14:paraId="08599026">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5. Организационно-правовые формы субъектов предпринимательства.</w:t>
      </w:r>
    </w:p>
    <w:p w14:paraId="1D67400C">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6. Правовое регулирование несостоятельности (банкротства) субъектов предпринимательского права.</w:t>
      </w:r>
    </w:p>
    <w:p w14:paraId="484521F1">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7. Имущественная и финансовая база субъектов предпринимательства.</w:t>
      </w:r>
    </w:p>
    <w:p w14:paraId="54151CEA">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8. Государственное регулирование предпринимательской деятельности</w:t>
      </w:r>
    </w:p>
    <w:p w14:paraId="0A1CD44A">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9. Приватизация государственного и муниципального имущества.</w:t>
      </w:r>
    </w:p>
    <w:p w14:paraId="00361EA4">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10. Исполнение налоговой обязанности субъектами предпринимательской деятельности.</w:t>
      </w:r>
    </w:p>
    <w:p w14:paraId="74061882">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11. Правовая защита конкуренции.</w:t>
      </w:r>
    </w:p>
    <w:p w14:paraId="453D5876">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12. Технические регламенты и стандарты в предпринимательской деятельности.</w:t>
      </w:r>
    </w:p>
    <w:p w14:paraId="392CFB16">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13.Банковские услуги для предпринимателей.</w:t>
      </w:r>
    </w:p>
    <w:p w14:paraId="5964CD6B">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14.Аудиторские услуги для предпринимателей.</w:t>
      </w:r>
    </w:p>
    <w:p w14:paraId="667619EB">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15.Инвестиционная деятельность.</w:t>
      </w:r>
    </w:p>
    <w:p w14:paraId="3968965A">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16.Международно-правовое регулирование предпринимательской деятельности.</w:t>
      </w:r>
    </w:p>
    <w:p w14:paraId="08B90097">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17.Судебная защита прав и законных интересов субъектов предпринимательской деятельности</w:t>
      </w:r>
    </w:p>
    <w:p w14:paraId="47027433">
      <w:pPr>
        <w:numPr>
          <w:ilvl w:val="0"/>
          <w:numId w:val="90"/>
        </w:numPr>
        <w:spacing w:after="0" w:line="240" w:lineRule="auto"/>
        <w:rPr>
          <w:rFonts w:ascii="Times New Roman" w:hAnsi="Times New Roman" w:eastAsia="Times New Roman" w:cs="Times New Roman"/>
          <w:color w:val="000000" w:themeColor="text1"/>
          <w:sz w:val="24"/>
          <w:szCs w:val="28"/>
          <w:lang w:eastAsia="ru-RU"/>
          <w14:textFill>
            <w14:solidFill>
              <w14:schemeClr w14:val="tx1"/>
            </w14:solidFill>
          </w14:textFill>
        </w:rPr>
      </w:pPr>
      <w:r>
        <w:rPr>
          <w:rFonts w:ascii="Times New Roman" w:hAnsi="Times New Roman" w:eastAsia="Times New Roman" w:cs="Times New Roman"/>
          <w:color w:val="000000" w:themeColor="text1"/>
          <w:sz w:val="24"/>
          <w:szCs w:val="28"/>
          <w:lang w:eastAsia="ru-RU"/>
          <w14:textFill>
            <w14:solidFill>
              <w14:schemeClr w14:val="tx1"/>
            </w14:solidFill>
          </w14:textFill>
        </w:rPr>
        <w:t>Тема 18.Юридическая ответственность субъектов предпринимательской деятельности</w:t>
      </w:r>
    </w:p>
    <w:tbl>
      <w:tblPr>
        <w:tblStyle w:val="4"/>
        <w:tblpPr w:leftFromText="180" w:rightFromText="180" w:vertAnchor="text" w:tblpY="1"/>
        <w:tblOverlap w:val="never"/>
        <w:tblW w:w="9606" w:type="dxa"/>
        <w:tblInd w:w="0" w:type="dxa"/>
        <w:tblLayout w:type="fixed"/>
        <w:tblCellMar>
          <w:top w:w="0" w:type="dxa"/>
          <w:left w:w="108" w:type="dxa"/>
          <w:bottom w:w="0" w:type="dxa"/>
          <w:right w:w="108" w:type="dxa"/>
        </w:tblCellMar>
      </w:tblPr>
      <w:tblGrid>
        <w:gridCol w:w="9606"/>
      </w:tblGrid>
      <w:tr w14:paraId="2D539EEF">
        <w:tblPrEx>
          <w:tblCellMar>
            <w:top w:w="0" w:type="dxa"/>
            <w:left w:w="108" w:type="dxa"/>
            <w:bottom w:w="0" w:type="dxa"/>
            <w:right w:w="108" w:type="dxa"/>
          </w:tblCellMar>
        </w:tblPrEx>
        <w:trPr>
          <w:cantSplit/>
          <w:trHeight w:val="603" w:hRule="atLeast"/>
        </w:trPr>
        <w:tc>
          <w:tcPr>
            <w:tcW w:w="3827" w:type="dxa"/>
            <w:shd w:val="clear" w:color="auto" w:fill="auto"/>
          </w:tcPr>
          <w:p w14:paraId="437682FA">
            <w:pPr>
              <w:spacing w:after="0" w:line="240" w:lineRule="auto"/>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52979FEE">
            <w:pPr>
              <w:spacing w:after="0" w:line="240" w:lineRule="auto"/>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6.Форма контроля: зачет</w:t>
            </w:r>
          </w:p>
          <w:p w14:paraId="3D2B55AC">
            <w:pPr>
              <w:spacing w:after="0" w:line="240" w:lineRule="auto"/>
              <w:ind w:left="720"/>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52DBD1BF">
            <w:pPr>
              <w:spacing w:after="0" w:line="240" w:lineRule="auto"/>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4"/>
                <w:szCs w:val="28"/>
                <w:lang w:eastAsia="ru-RU"/>
                <w14:textFill>
                  <w14:solidFill>
                    <w14:schemeClr w14:val="tx1"/>
                  </w14:solidFill>
                </w14:textFill>
              </w:rPr>
              <w:t>Составитель</w:t>
            </w:r>
            <w:r>
              <w:rPr>
                <w:rFonts w:ascii="Times New Roman" w:hAnsi="Times New Roman" w:eastAsia="Times New Roman" w:cs="Times New Roman"/>
                <w:color w:val="000000" w:themeColor="text1"/>
                <w:sz w:val="24"/>
                <w:szCs w:val="28"/>
                <w:lang w:eastAsia="ru-RU"/>
                <w14:textFill>
                  <w14:solidFill>
                    <w14:schemeClr w14:val="tx1"/>
                  </w14:solidFill>
                </w14:textFill>
              </w:rPr>
              <w:t>:</w:t>
            </w:r>
            <w:r>
              <w:rPr>
                <w:rFonts w:ascii="Times New Roman" w:hAnsi="Times New Roman" w:eastAsia="Calibri" w:cs="Times New Roman"/>
                <w:color w:val="000000" w:themeColor="text1"/>
                <w:sz w:val="24"/>
                <w:szCs w:val="28"/>
                <w:lang w:eastAsia="ru-RU"/>
                <w14:textFill>
                  <w14:solidFill>
                    <w14:schemeClr w14:val="tx1"/>
                  </w14:solidFill>
                </w14:textFill>
              </w:rPr>
              <w:t xml:space="preserve">  </w:t>
            </w:r>
            <w:r>
              <w:rPr>
                <w:rFonts w:ascii="Times New Roman" w:hAnsi="Times New Roman" w:eastAsia="Calibri" w:cs="Times New Roman"/>
                <w:color w:val="000000" w:themeColor="text1"/>
                <w:sz w:val="24"/>
                <w:szCs w:val="26"/>
                <w:lang w:eastAsia="ru-RU"/>
                <w14:textFill>
                  <w14:solidFill>
                    <w14:schemeClr w14:val="tx1"/>
                  </w14:solidFill>
                </w14:textFill>
              </w:rPr>
              <w:t xml:space="preserve"> Барсукова Л.И.,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канд.юрид.наук, доцент                           </w:t>
            </w:r>
          </w:p>
        </w:tc>
      </w:tr>
    </w:tbl>
    <w:p w14:paraId="4B682503">
      <w:pPr>
        <w:tabs>
          <w:tab w:val="left" w:pos="851"/>
        </w:tabs>
        <w:spacing w:line="276" w:lineRule="auto"/>
        <w:ind w:firstLine="709"/>
        <w:rPr>
          <w:color w:val="000000" w:themeColor="text1"/>
          <w:sz w:val="26"/>
          <w:szCs w:val="26"/>
          <w14:textFill>
            <w14:solidFill>
              <w14:schemeClr w14:val="tx1"/>
            </w14:solidFill>
          </w14:textFill>
        </w:rPr>
      </w:pPr>
    </w:p>
    <w:bookmarkEnd w:id="2"/>
    <w:sectPr>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10022FF" w:usb1="C000E47F" w:usb2="00000029" w:usb3="00000000" w:csb0="200001DF" w:csb1="20000000"/>
  </w:font>
  <w:font w:name="等线">
    <w:altName w:val="Arial Unicode MS"/>
    <w:panose1 w:val="00000000000000000000"/>
    <w:charset w:val="00"/>
    <w:family w:val="auto"/>
    <w:pitch w:val="default"/>
    <w:sig w:usb0="00000000" w:usb1="00000000" w:usb2="00000000" w:usb3="00000000" w:csb0="00000000" w:csb1="0000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CC"/>
    <w:family w:val="swiss"/>
    <w:pitch w:val="default"/>
    <w:sig w:usb0="A10006FF" w:usb1="4000205B" w:usb2="00000010" w:usb3="00000000" w:csb0="2000019F" w:csb1="00000000"/>
  </w:font>
  <w:font w:name="TimesNewRomanPS-BoldMT">
    <w:altName w:val="Times New Roman"/>
    <w:panose1 w:val="00000000000000000000"/>
    <w:charset w:val="00"/>
    <w:family w:val="roman"/>
    <w:pitch w:val="default"/>
    <w:sig w:usb0="00000000" w:usb1="00000000" w:usb2="00000000" w:usb3="00000000" w:csb0="00000000" w:csb1="00000000"/>
  </w:font>
  <w:font w:name="Courier New">
    <w:panose1 w:val="02070309020205020404"/>
    <w:charset w:val="CC"/>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imes New Roman,Bold">
    <w:altName w:val="Times New Roman"/>
    <w:panose1 w:val="00000000000000000000"/>
    <w:charset w:val="CC"/>
    <w:family w:val="auto"/>
    <w:pitch w:val="default"/>
    <w:sig w:usb0="00000000" w:usb1="00000000" w:usb2="00000000" w:usb3="00000000" w:csb0="00000004"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7961462"/>
      <w:docPartObj>
        <w:docPartGallery w:val="AutoText"/>
      </w:docPartObj>
    </w:sdtPr>
    <w:sdtContent>
      <w:p w14:paraId="21233E54">
        <w:pPr>
          <w:pStyle w:val="10"/>
          <w:jc w:val="center"/>
        </w:pPr>
        <w:r>
          <w:fldChar w:fldCharType="begin"/>
        </w:r>
        <w:r>
          <w:instrText xml:space="preserve">PAGE   \* MERGEFORMAT</w:instrText>
        </w:r>
        <w:r>
          <w:fldChar w:fldCharType="separate"/>
        </w:r>
        <w:r>
          <w:t>136</w:t>
        </w:r>
        <w:r>
          <w:fldChar w:fldCharType="end"/>
        </w:r>
      </w:p>
    </w:sdtContent>
  </w:sdt>
  <w:p w14:paraId="31F3D221">
    <w:pPr>
      <w:pStyle w:val="10"/>
    </w:pPr>
  </w:p>
  <w:p w14:paraId="01B4E19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496A91"/>
    <w:multiLevelType w:val="singleLevel"/>
    <w:tmpl w:val="01496A91"/>
    <w:lvl w:ilvl="0" w:tentative="0">
      <w:start w:val="1"/>
      <w:numFmt w:val="decimal"/>
      <w:lvlText w:val="%1."/>
      <w:legacy w:legacy="1" w:legacySpace="0" w:legacyIndent="353"/>
      <w:lvlJc w:val="left"/>
      <w:rPr>
        <w:rFonts w:hint="default" w:ascii="Times New Roman" w:hAnsi="Times New Roman" w:cs="Times New Roman"/>
      </w:rPr>
    </w:lvl>
  </w:abstractNum>
  <w:abstractNum w:abstractNumId="1">
    <w:nsid w:val="01762943"/>
    <w:multiLevelType w:val="multilevel"/>
    <w:tmpl w:val="0176294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1B401CD"/>
    <w:multiLevelType w:val="singleLevel"/>
    <w:tmpl w:val="01B401CD"/>
    <w:lvl w:ilvl="0" w:tentative="0">
      <w:start w:val="1"/>
      <w:numFmt w:val="decimal"/>
      <w:lvlText w:val="%1."/>
      <w:legacy w:legacy="1" w:legacySpace="0" w:legacyIndent="360"/>
      <w:lvlJc w:val="left"/>
      <w:rPr>
        <w:rFonts w:hint="default" w:ascii="Times New Roman" w:hAnsi="Times New Roman" w:cs="Times New Roman"/>
      </w:rPr>
    </w:lvl>
  </w:abstractNum>
  <w:abstractNum w:abstractNumId="3">
    <w:nsid w:val="01C923A2"/>
    <w:multiLevelType w:val="singleLevel"/>
    <w:tmpl w:val="01C923A2"/>
    <w:lvl w:ilvl="0" w:tentative="0">
      <w:start w:val="1"/>
      <w:numFmt w:val="decimal"/>
      <w:lvlText w:val="%1."/>
      <w:legacy w:legacy="1" w:legacySpace="0" w:legacyIndent="353"/>
      <w:lvlJc w:val="left"/>
      <w:rPr>
        <w:rFonts w:hint="default" w:ascii="Times New Roman" w:hAnsi="Times New Roman" w:cs="Times New Roman"/>
      </w:rPr>
    </w:lvl>
  </w:abstractNum>
  <w:abstractNum w:abstractNumId="4">
    <w:nsid w:val="01FD7606"/>
    <w:multiLevelType w:val="multilevel"/>
    <w:tmpl w:val="01FD7606"/>
    <w:lvl w:ilvl="0" w:tentative="0">
      <w:start w:val="1"/>
      <w:numFmt w:val="decimal"/>
      <w:lvlText w:val="%1."/>
      <w:lvlJc w:val="left"/>
      <w:pPr>
        <w:tabs>
          <w:tab w:val="left" w:pos="720"/>
        </w:tabs>
        <w:ind w:left="720" w:hanging="360"/>
      </w:pPr>
      <w:rPr>
        <w:rFonts w:hint="default"/>
        <w:color w:val="00000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04A90329"/>
    <w:multiLevelType w:val="singleLevel"/>
    <w:tmpl w:val="04A90329"/>
    <w:lvl w:ilvl="0" w:tentative="0">
      <w:start w:val="1"/>
      <w:numFmt w:val="decimal"/>
      <w:lvlText w:val="%1."/>
      <w:legacy w:legacy="1" w:legacySpace="0" w:legacyIndent="360"/>
      <w:lvlJc w:val="left"/>
      <w:rPr>
        <w:rFonts w:hint="default" w:ascii="Times New Roman" w:hAnsi="Times New Roman" w:cs="Times New Roman"/>
      </w:rPr>
    </w:lvl>
  </w:abstractNum>
  <w:abstractNum w:abstractNumId="6">
    <w:nsid w:val="05D32642"/>
    <w:multiLevelType w:val="multilevel"/>
    <w:tmpl w:val="05D32642"/>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7">
    <w:nsid w:val="07834B3E"/>
    <w:multiLevelType w:val="singleLevel"/>
    <w:tmpl w:val="07834B3E"/>
    <w:lvl w:ilvl="0" w:tentative="0">
      <w:start w:val="1"/>
      <w:numFmt w:val="decimal"/>
      <w:lvlText w:val="%1."/>
      <w:legacy w:legacy="1" w:legacySpace="0" w:legacyIndent="360"/>
      <w:lvlJc w:val="left"/>
      <w:rPr>
        <w:rFonts w:hint="default" w:ascii="Times New Roman" w:hAnsi="Times New Roman" w:cs="Times New Roman"/>
      </w:rPr>
    </w:lvl>
  </w:abstractNum>
  <w:abstractNum w:abstractNumId="8">
    <w:nsid w:val="091C2AAF"/>
    <w:multiLevelType w:val="singleLevel"/>
    <w:tmpl w:val="091C2AAF"/>
    <w:lvl w:ilvl="0" w:tentative="0">
      <w:start w:val="1"/>
      <w:numFmt w:val="decimal"/>
      <w:lvlText w:val="%1."/>
      <w:legacy w:legacy="1" w:legacySpace="0" w:legacyIndent="360"/>
      <w:lvlJc w:val="left"/>
      <w:rPr>
        <w:rFonts w:hint="default" w:ascii="Times New Roman" w:hAnsi="Times New Roman" w:cs="Times New Roman"/>
      </w:rPr>
    </w:lvl>
  </w:abstractNum>
  <w:abstractNum w:abstractNumId="9">
    <w:nsid w:val="0D0F3A73"/>
    <w:multiLevelType w:val="multilevel"/>
    <w:tmpl w:val="0D0F3A73"/>
    <w:lvl w:ilvl="0" w:tentative="0">
      <w:start w:val="1"/>
      <w:numFmt w:val="decimal"/>
      <w:lvlText w:val="%1."/>
      <w:lvlJc w:val="left"/>
      <w:pPr>
        <w:ind w:left="502" w:hanging="360"/>
      </w:pPr>
      <w:rPr>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0E811AF0"/>
    <w:multiLevelType w:val="multilevel"/>
    <w:tmpl w:val="0E811AF0"/>
    <w:lvl w:ilvl="0" w:tentative="0">
      <w:start w:val="1"/>
      <w:numFmt w:val="decimal"/>
      <w:lvlText w:val="%1."/>
      <w:lvlJc w:val="left"/>
      <w:pPr>
        <w:ind w:left="720" w:hanging="360"/>
      </w:pPr>
      <w:rPr>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0F027158"/>
    <w:multiLevelType w:val="singleLevel"/>
    <w:tmpl w:val="0F027158"/>
    <w:lvl w:ilvl="0" w:tentative="0">
      <w:start w:val="1"/>
      <w:numFmt w:val="decimal"/>
      <w:lvlText w:val="%1."/>
      <w:legacy w:legacy="1" w:legacySpace="0" w:legacyIndent="352"/>
      <w:lvlJc w:val="left"/>
      <w:rPr>
        <w:rFonts w:hint="default" w:ascii="Times New Roman" w:hAnsi="Times New Roman" w:cs="Times New Roman"/>
      </w:rPr>
    </w:lvl>
  </w:abstractNum>
  <w:abstractNum w:abstractNumId="12">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3">
    <w:nsid w:val="10FC3C04"/>
    <w:multiLevelType w:val="multilevel"/>
    <w:tmpl w:val="10FC3C0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117E3309"/>
    <w:multiLevelType w:val="singleLevel"/>
    <w:tmpl w:val="117E3309"/>
    <w:lvl w:ilvl="0" w:tentative="0">
      <w:start w:val="1"/>
      <w:numFmt w:val="decimal"/>
      <w:lvlText w:val="%1."/>
      <w:legacy w:legacy="1" w:legacySpace="0" w:legacyIndent="367"/>
      <w:lvlJc w:val="left"/>
      <w:rPr>
        <w:rFonts w:hint="default" w:ascii="Times New Roman" w:hAnsi="Times New Roman" w:cs="Times New Roman"/>
      </w:rPr>
    </w:lvl>
  </w:abstractNum>
  <w:abstractNum w:abstractNumId="15">
    <w:nsid w:val="143905EE"/>
    <w:multiLevelType w:val="multilevel"/>
    <w:tmpl w:val="143905EE"/>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6">
    <w:nsid w:val="159F21BB"/>
    <w:multiLevelType w:val="singleLevel"/>
    <w:tmpl w:val="159F21BB"/>
    <w:lvl w:ilvl="0" w:tentative="0">
      <w:start w:val="1"/>
      <w:numFmt w:val="decimal"/>
      <w:lvlText w:val="%1."/>
      <w:legacy w:legacy="1" w:legacySpace="0" w:legacyIndent="360"/>
      <w:lvlJc w:val="left"/>
      <w:rPr>
        <w:rFonts w:hint="default" w:ascii="Times New Roman" w:hAnsi="Times New Roman" w:cs="Times New Roman"/>
      </w:rPr>
    </w:lvl>
  </w:abstractNum>
  <w:abstractNum w:abstractNumId="17">
    <w:nsid w:val="173624E0"/>
    <w:multiLevelType w:val="multilevel"/>
    <w:tmpl w:val="173624E0"/>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8">
    <w:nsid w:val="19A515DB"/>
    <w:multiLevelType w:val="multilevel"/>
    <w:tmpl w:val="19A515DB"/>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9">
    <w:nsid w:val="19A57481"/>
    <w:multiLevelType w:val="singleLevel"/>
    <w:tmpl w:val="19A57481"/>
    <w:lvl w:ilvl="0" w:tentative="0">
      <w:start w:val="1"/>
      <w:numFmt w:val="decimal"/>
      <w:lvlText w:val="%1."/>
      <w:legacy w:legacy="1" w:legacySpace="0" w:legacyIndent="360"/>
      <w:lvlJc w:val="left"/>
      <w:rPr>
        <w:rFonts w:hint="default" w:ascii="Times New Roman" w:hAnsi="Times New Roman" w:cs="Times New Roman"/>
      </w:rPr>
    </w:lvl>
  </w:abstractNum>
  <w:abstractNum w:abstractNumId="20">
    <w:nsid w:val="1AAD2797"/>
    <w:multiLevelType w:val="multilevel"/>
    <w:tmpl w:val="1AAD2797"/>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21">
    <w:nsid w:val="1B930F80"/>
    <w:multiLevelType w:val="singleLevel"/>
    <w:tmpl w:val="1B930F80"/>
    <w:lvl w:ilvl="0" w:tentative="0">
      <w:start w:val="1"/>
      <w:numFmt w:val="decimal"/>
      <w:lvlText w:val="%1."/>
      <w:legacy w:legacy="1" w:legacySpace="0" w:legacyIndent="360"/>
      <w:lvlJc w:val="left"/>
      <w:rPr>
        <w:rFonts w:hint="default" w:ascii="Times New Roman" w:hAnsi="Times New Roman" w:cs="Times New Roman"/>
      </w:rPr>
    </w:lvl>
  </w:abstractNum>
  <w:abstractNum w:abstractNumId="22">
    <w:nsid w:val="1CA47ADD"/>
    <w:multiLevelType w:val="multilevel"/>
    <w:tmpl w:val="1CA47ADD"/>
    <w:lvl w:ilvl="0" w:tentative="0">
      <w:start w:val="2"/>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1DC540DE"/>
    <w:multiLevelType w:val="singleLevel"/>
    <w:tmpl w:val="1DC540DE"/>
    <w:lvl w:ilvl="0" w:tentative="0">
      <w:start w:val="1"/>
      <w:numFmt w:val="decimal"/>
      <w:lvlText w:val="%1."/>
      <w:legacy w:legacy="1" w:legacySpace="0" w:legacyIndent="360"/>
      <w:lvlJc w:val="left"/>
      <w:rPr>
        <w:rFonts w:hint="default" w:ascii="Times New Roman" w:hAnsi="Times New Roman" w:cs="Times New Roman"/>
      </w:rPr>
    </w:lvl>
  </w:abstractNum>
  <w:abstractNum w:abstractNumId="24">
    <w:nsid w:val="1E1C49F5"/>
    <w:multiLevelType w:val="multilevel"/>
    <w:tmpl w:val="1E1C49F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25">
    <w:nsid w:val="20DF46AA"/>
    <w:multiLevelType w:val="multilevel"/>
    <w:tmpl w:val="20DF46A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20FF14D9"/>
    <w:multiLevelType w:val="singleLevel"/>
    <w:tmpl w:val="20FF14D9"/>
    <w:lvl w:ilvl="0" w:tentative="0">
      <w:start w:val="1"/>
      <w:numFmt w:val="decimal"/>
      <w:lvlText w:val="%1."/>
      <w:legacy w:legacy="1" w:legacySpace="0" w:legacyIndent="360"/>
      <w:lvlJc w:val="left"/>
      <w:rPr>
        <w:rFonts w:hint="default" w:ascii="Times New Roman" w:hAnsi="Times New Roman" w:cs="Times New Roman"/>
      </w:rPr>
    </w:lvl>
  </w:abstractNum>
  <w:abstractNum w:abstractNumId="27">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245C1005"/>
    <w:multiLevelType w:val="singleLevel"/>
    <w:tmpl w:val="245C1005"/>
    <w:lvl w:ilvl="0" w:tentative="0">
      <w:start w:val="1"/>
      <w:numFmt w:val="decimal"/>
      <w:lvlText w:val="%1."/>
      <w:legacy w:legacy="1" w:legacySpace="0" w:legacyIndent="360"/>
      <w:lvlJc w:val="left"/>
      <w:rPr>
        <w:rFonts w:hint="default" w:ascii="Times New Roman" w:hAnsi="Times New Roman" w:cs="Times New Roman"/>
      </w:rPr>
    </w:lvl>
  </w:abstractNum>
  <w:abstractNum w:abstractNumId="29">
    <w:nsid w:val="261A7811"/>
    <w:multiLevelType w:val="multilevel"/>
    <w:tmpl w:val="261A7811"/>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0">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1">
    <w:nsid w:val="27C61BC7"/>
    <w:multiLevelType w:val="multilevel"/>
    <w:tmpl w:val="27C61BC7"/>
    <w:lvl w:ilvl="0" w:tentative="0">
      <w:start w:val="1"/>
      <w:numFmt w:val="decimal"/>
      <w:lvlText w:val="%1."/>
      <w:legacy w:legacy="1" w:legacySpace="0" w:legacyIndent="352"/>
      <w:lvlJc w:val="left"/>
      <w:rPr>
        <w:rFonts w:hint="default" w:ascii="Times New Roman" w:hAnsi="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28AE4F5C"/>
    <w:multiLevelType w:val="singleLevel"/>
    <w:tmpl w:val="28AE4F5C"/>
    <w:lvl w:ilvl="0" w:tentative="0">
      <w:start w:val="1"/>
      <w:numFmt w:val="decimal"/>
      <w:lvlText w:val="%1."/>
      <w:legacy w:legacy="1" w:legacySpace="0" w:legacyIndent="353"/>
      <w:lvlJc w:val="left"/>
      <w:rPr>
        <w:rFonts w:hint="default" w:ascii="Times New Roman" w:hAnsi="Times New Roman" w:cs="Times New Roman"/>
      </w:rPr>
    </w:lvl>
  </w:abstractNum>
  <w:abstractNum w:abstractNumId="33">
    <w:nsid w:val="2A66394B"/>
    <w:multiLevelType w:val="singleLevel"/>
    <w:tmpl w:val="2A66394B"/>
    <w:lvl w:ilvl="0" w:tentative="0">
      <w:start w:val="1"/>
      <w:numFmt w:val="decimal"/>
      <w:lvlText w:val="%1."/>
      <w:legacy w:legacy="1" w:legacySpace="0" w:legacyIndent="360"/>
      <w:lvlJc w:val="left"/>
      <w:rPr>
        <w:rFonts w:hint="default" w:ascii="Times New Roman" w:hAnsi="Times New Roman" w:cs="Times New Roman"/>
        <w:b w:val="0"/>
      </w:rPr>
    </w:lvl>
  </w:abstractNum>
  <w:abstractNum w:abstractNumId="34">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5">
    <w:nsid w:val="2CFC7070"/>
    <w:multiLevelType w:val="singleLevel"/>
    <w:tmpl w:val="2CFC7070"/>
    <w:lvl w:ilvl="0" w:tentative="0">
      <w:start w:val="1"/>
      <w:numFmt w:val="decimal"/>
      <w:lvlText w:val="%1."/>
      <w:legacy w:legacy="1" w:legacySpace="0" w:legacyIndent="360"/>
      <w:lvlJc w:val="left"/>
      <w:rPr>
        <w:rFonts w:hint="default" w:ascii="Times New Roman" w:hAnsi="Times New Roman" w:cs="Times New Roman"/>
      </w:rPr>
    </w:lvl>
  </w:abstractNum>
  <w:abstractNum w:abstractNumId="36">
    <w:nsid w:val="2EBB7A1F"/>
    <w:multiLevelType w:val="multilevel"/>
    <w:tmpl w:val="2EBB7A1F"/>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7">
    <w:nsid w:val="2F2E23ED"/>
    <w:multiLevelType w:val="singleLevel"/>
    <w:tmpl w:val="2F2E23ED"/>
    <w:lvl w:ilvl="0" w:tentative="0">
      <w:start w:val="1"/>
      <w:numFmt w:val="decimal"/>
      <w:lvlText w:val="%1."/>
      <w:legacy w:legacy="1" w:legacySpace="0" w:legacyIndent="360"/>
      <w:lvlJc w:val="left"/>
      <w:rPr>
        <w:rFonts w:hint="default" w:ascii="Times New Roman" w:hAnsi="Times New Roman" w:cs="Times New Roman"/>
      </w:rPr>
    </w:lvl>
  </w:abstractNum>
  <w:abstractNum w:abstractNumId="38">
    <w:nsid w:val="353732F9"/>
    <w:multiLevelType w:val="multilevel"/>
    <w:tmpl w:val="353732F9"/>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9">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0">
    <w:nsid w:val="3A963ADD"/>
    <w:multiLevelType w:val="singleLevel"/>
    <w:tmpl w:val="3A963ADD"/>
    <w:lvl w:ilvl="0" w:tentative="0">
      <w:start w:val="1"/>
      <w:numFmt w:val="decimal"/>
      <w:lvlText w:val="%1."/>
      <w:legacy w:legacy="1" w:legacySpace="0" w:legacyIndent="360"/>
      <w:lvlJc w:val="left"/>
      <w:rPr>
        <w:rFonts w:hint="default" w:ascii="Times New Roman" w:hAnsi="Times New Roman" w:cs="Times New Roman"/>
      </w:rPr>
    </w:lvl>
  </w:abstractNum>
  <w:abstractNum w:abstractNumId="41">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2">
    <w:nsid w:val="3F2E76B7"/>
    <w:multiLevelType w:val="multilevel"/>
    <w:tmpl w:val="3F2E76B7"/>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43">
    <w:nsid w:val="3FFC5C75"/>
    <w:multiLevelType w:val="singleLevel"/>
    <w:tmpl w:val="3FFC5C75"/>
    <w:lvl w:ilvl="0" w:tentative="0">
      <w:start w:val="2"/>
      <w:numFmt w:val="decimal"/>
      <w:lvlText w:val="%1."/>
      <w:legacy w:legacy="1" w:legacySpace="0" w:legacyIndent="353"/>
      <w:lvlJc w:val="left"/>
      <w:rPr>
        <w:rFonts w:hint="default" w:ascii="Times New Roman" w:hAnsi="Times New Roman" w:cs="Times New Roman"/>
      </w:rPr>
    </w:lvl>
  </w:abstractNum>
  <w:abstractNum w:abstractNumId="44">
    <w:nsid w:val="403B4BC3"/>
    <w:multiLevelType w:val="singleLevel"/>
    <w:tmpl w:val="403B4BC3"/>
    <w:lvl w:ilvl="0" w:tentative="0">
      <w:start w:val="1"/>
      <w:numFmt w:val="decimal"/>
      <w:lvlText w:val="%1."/>
      <w:legacy w:legacy="1" w:legacySpace="0" w:legacyIndent="360"/>
      <w:lvlJc w:val="left"/>
      <w:rPr>
        <w:rFonts w:hint="default" w:ascii="Times New Roman" w:hAnsi="Times New Roman" w:cs="Times New Roman"/>
      </w:rPr>
    </w:lvl>
  </w:abstractNum>
  <w:abstractNum w:abstractNumId="45">
    <w:nsid w:val="4075153C"/>
    <w:multiLevelType w:val="singleLevel"/>
    <w:tmpl w:val="4075153C"/>
    <w:lvl w:ilvl="0" w:tentative="0">
      <w:start w:val="1"/>
      <w:numFmt w:val="decimal"/>
      <w:lvlText w:val="%1."/>
      <w:legacy w:legacy="1" w:legacySpace="0" w:legacyIndent="360"/>
      <w:lvlJc w:val="left"/>
      <w:rPr>
        <w:rFonts w:hint="default" w:ascii="Times New Roman" w:hAnsi="Times New Roman" w:cs="Times New Roman"/>
      </w:rPr>
    </w:lvl>
  </w:abstractNum>
  <w:abstractNum w:abstractNumId="46">
    <w:nsid w:val="41982733"/>
    <w:multiLevelType w:val="singleLevel"/>
    <w:tmpl w:val="41982733"/>
    <w:lvl w:ilvl="0" w:tentative="0">
      <w:start w:val="1"/>
      <w:numFmt w:val="decimal"/>
      <w:lvlText w:val="%1."/>
      <w:legacy w:legacy="1" w:legacySpace="0" w:legacyIndent="360"/>
      <w:lvlJc w:val="left"/>
      <w:rPr>
        <w:rFonts w:hint="default" w:ascii="Times New Roman" w:hAnsi="Times New Roman" w:cs="Times New Roman"/>
      </w:rPr>
    </w:lvl>
  </w:abstractNum>
  <w:abstractNum w:abstractNumId="47">
    <w:nsid w:val="43985653"/>
    <w:multiLevelType w:val="singleLevel"/>
    <w:tmpl w:val="43985653"/>
    <w:lvl w:ilvl="0" w:tentative="0">
      <w:start w:val="1"/>
      <w:numFmt w:val="decimal"/>
      <w:lvlText w:val="%1."/>
      <w:legacy w:legacy="1" w:legacySpace="0" w:legacyIndent="360"/>
      <w:lvlJc w:val="left"/>
      <w:rPr>
        <w:rFonts w:hint="default" w:ascii="Times New Roman" w:hAnsi="Times New Roman" w:cs="Times New Roman"/>
      </w:rPr>
    </w:lvl>
  </w:abstractNum>
  <w:abstractNum w:abstractNumId="48">
    <w:nsid w:val="44C62106"/>
    <w:multiLevelType w:val="multilevel"/>
    <w:tmpl w:val="44C62106"/>
    <w:lvl w:ilvl="0" w:tentative="0">
      <w:start w:val="2"/>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9">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0">
    <w:nsid w:val="455C0BAD"/>
    <w:multiLevelType w:val="multilevel"/>
    <w:tmpl w:val="455C0BAD"/>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51">
    <w:nsid w:val="4583012C"/>
    <w:multiLevelType w:val="multilevel"/>
    <w:tmpl w:val="4583012C"/>
    <w:lvl w:ilvl="0" w:tentative="0">
      <w:start w:val="1"/>
      <w:numFmt w:val="decimal"/>
      <w:lvlText w:val="%1."/>
      <w:lvlJc w:val="left"/>
      <w:pPr>
        <w:ind w:left="720" w:hanging="360"/>
        <w:jc w:val="both"/>
      </w:pPr>
      <w:rPr>
        <w:rFonts w:ascii="Times New Roman" w:hAnsi="Times New Roman"/>
        <w:sz w:val="24"/>
      </w:rPr>
    </w:lvl>
    <w:lvl w:ilvl="1" w:tentative="0">
      <w:start w:val="1"/>
      <w:numFmt w:val="lowerLetter"/>
      <w:lvlText w:val="%2."/>
      <w:lvlJc w:val="left"/>
      <w:pPr>
        <w:ind w:left="1440" w:hanging="360"/>
        <w:jc w:val="both"/>
      </w:pPr>
      <w:rPr>
        <w:rFonts w:ascii="Times New Roman" w:hAnsi="Times New Roman"/>
        <w:sz w:val="24"/>
      </w:rPr>
    </w:lvl>
    <w:lvl w:ilvl="2" w:tentative="0">
      <w:start w:val="1"/>
      <w:numFmt w:val="lowerRoman"/>
      <w:lvlText w:val="%3."/>
      <w:lvlJc w:val="right"/>
      <w:pPr>
        <w:ind w:left="2160" w:hanging="180"/>
        <w:jc w:val="both"/>
      </w:pPr>
      <w:rPr>
        <w:rFonts w:ascii="Times New Roman" w:hAnsi="Times New Roman"/>
        <w:sz w:val="24"/>
      </w:rPr>
    </w:lvl>
    <w:lvl w:ilvl="3" w:tentative="0">
      <w:start w:val="1"/>
      <w:numFmt w:val="decimal"/>
      <w:lvlText w:val="%4."/>
      <w:lvlJc w:val="left"/>
      <w:pPr>
        <w:ind w:left="2880" w:hanging="360"/>
        <w:jc w:val="both"/>
      </w:pPr>
      <w:rPr>
        <w:rFonts w:ascii="Times New Roman" w:hAnsi="Times New Roman"/>
        <w:sz w:val="24"/>
      </w:rPr>
    </w:lvl>
    <w:lvl w:ilvl="4" w:tentative="0">
      <w:start w:val="1"/>
      <w:numFmt w:val="lowerLetter"/>
      <w:lvlText w:val="%5."/>
      <w:lvlJc w:val="left"/>
      <w:pPr>
        <w:ind w:left="3600" w:hanging="360"/>
        <w:jc w:val="both"/>
      </w:pPr>
      <w:rPr>
        <w:rFonts w:ascii="Times New Roman" w:hAnsi="Times New Roman"/>
        <w:sz w:val="24"/>
      </w:rPr>
    </w:lvl>
    <w:lvl w:ilvl="5" w:tentative="0">
      <w:start w:val="1"/>
      <w:numFmt w:val="lowerRoman"/>
      <w:lvlText w:val="%6."/>
      <w:lvlJc w:val="right"/>
      <w:pPr>
        <w:ind w:left="4320" w:hanging="180"/>
        <w:jc w:val="both"/>
      </w:pPr>
      <w:rPr>
        <w:rFonts w:ascii="Times New Roman" w:hAnsi="Times New Roman"/>
        <w:sz w:val="24"/>
      </w:rPr>
    </w:lvl>
    <w:lvl w:ilvl="6" w:tentative="0">
      <w:start w:val="1"/>
      <w:numFmt w:val="decimal"/>
      <w:lvlText w:val="%7."/>
      <w:lvlJc w:val="left"/>
      <w:pPr>
        <w:ind w:left="5040" w:hanging="360"/>
        <w:jc w:val="both"/>
      </w:pPr>
      <w:rPr>
        <w:rFonts w:ascii="Times New Roman" w:hAnsi="Times New Roman"/>
        <w:sz w:val="24"/>
      </w:rPr>
    </w:lvl>
    <w:lvl w:ilvl="7" w:tentative="0">
      <w:start w:val="1"/>
      <w:numFmt w:val="lowerLetter"/>
      <w:lvlText w:val="%8."/>
      <w:lvlJc w:val="left"/>
      <w:pPr>
        <w:ind w:left="5760" w:hanging="360"/>
        <w:jc w:val="both"/>
      </w:pPr>
      <w:rPr>
        <w:rFonts w:ascii="Times New Roman" w:hAnsi="Times New Roman"/>
        <w:sz w:val="24"/>
      </w:rPr>
    </w:lvl>
    <w:lvl w:ilvl="8" w:tentative="0">
      <w:start w:val="1"/>
      <w:numFmt w:val="lowerRoman"/>
      <w:lvlText w:val="%9."/>
      <w:lvlJc w:val="right"/>
      <w:pPr>
        <w:ind w:left="6480" w:hanging="180"/>
        <w:jc w:val="both"/>
      </w:pPr>
      <w:rPr>
        <w:rFonts w:ascii="Times New Roman" w:hAnsi="Times New Roman"/>
        <w:sz w:val="24"/>
      </w:rPr>
    </w:lvl>
  </w:abstractNum>
  <w:abstractNum w:abstractNumId="52">
    <w:nsid w:val="4AA9002E"/>
    <w:multiLevelType w:val="singleLevel"/>
    <w:tmpl w:val="4AA9002E"/>
    <w:lvl w:ilvl="0" w:tentative="0">
      <w:start w:val="1"/>
      <w:numFmt w:val="decimal"/>
      <w:lvlText w:val="%1."/>
      <w:legacy w:legacy="1" w:legacySpace="0" w:legacyIndent="360"/>
      <w:lvlJc w:val="left"/>
      <w:rPr>
        <w:rFonts w:hint="default" w:ascii="Times New Roman" w:hAnsi="Times New Roman" w:cs="Times New Roman"/>
      </w:rPr>
    </w:lvl>
  </w:abstractNum>
  <w:abstractNum w:abstractNumId="53">
    <w:nsid w:val="4B5A7F5C"/>
    <w:multiLevelType w:val="multilevel"/>
    <w:tmpl w:val="4B5A7F5C"/>
    <w:lvl w:ilvl="0" w:tentative="0">
      <w:start w:val="6"/>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4">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5">
    <w:nsid w:val="4C0A6730"/>
    <w:multiLevelType w:val="singleLevel"/>
    <w:tmpl w:val="4C0A6730"/>
    <w:lvl w:ilvl="0" w:tentative="0">
      <w:start w:val="1"/>
      <w:numFmt w:val="decimal"/>
      <w:lvlText w:val="%1."/>
      <w:legacy w:legacy="1" w:legacySpace="0" w:legacyIndent="368"/>
      <w:lvlJc w:val="left"/>
      <w:rPr>
        <w:rFonts w:hint="default" w:ascii="Times New Roman" w:hAnsi="Times New Roman" w:cs="Times New Roman"/>
      </w:rPr>
    </w:lvl>
  </w:abstractNum>
  <w:abstractNum w:abstractNumId="56">
    <w:nsid w:val="4C8970AB"/>
    <w:multiLevelType w:val="singleLevel"/>
    <w:tmpl w:val="4C8970AB"/>
    <w:lvl w:ilvl="0" w:tentative="0">
      <w:start w:val="1"/>
      <w:numFmt w:val="decimal"/>
      <w:lvlText w:val="%1."/>
      <w:legacy w:legacy="1" w:legacySpace="0" w:legacyIndent="360"/>
      <w:lvlJc w:val="left"/>
      <w:rPr>
        <w:rFonts w:hint="default" w:ascii="Times New Roman" w:hAnsi="Times New Roman" w:cs="Times New Roman"/>
      </w:rPr>
    </w:lvl>
  </w:abstractNum>
  <w:abstractNum w:abstractNumId="57">
    <w:nsid w:val="4CF177E0"/>
    <w:multiLevelType w:val="singleLevel"/>
    <w:tmpl w:val="4CF177E0"/>
    <w:lvl w:ilvl="0" w:tentative="0">
      <w:start w:val="1"/>
      <w:numFmt w:val="decimal"/>
      <w:lvlText w:val="%1."/>
      <w:legacy w:legacy="1" w:legacySpace="0" w:legacyIndent="367"/>
      <w:lvlJc w:val="left"/>
      <w:rPr>
        <w:rFonts w:hint="default" w:ascii="Times New Roman" w:hAnsi="Times New Roman" w:cs="Times New Roman"/>
      </w:rPr>
    </w:lvl>
  </w:abstractNum>
  <w:abstractNum w:abstractNumId="58">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9">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0">
    <w:nsid w:val="4FF10660"/>
    <w:multiLevelType w:val="multilevel"/>
    <w:tmpl w:val="4FF10660"/>
    <w:lvl w:ilvl="0" w:tentative="0">
      <w:start w:val="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1">
    <w:nsid w:val="52DD2FBE"/>
    <w:multiLevelType w:val="singleLevel"/>
    <w:tmpl w:val="52DD2FBE"/>
    <w:lvl w:ilvl="0" w:tentative="0">
      <w:start w:val="1"/>
      <w:numFmt w:val="decimal"/>
      <w:lvlText w:val="%1."/>
      <w:legacy w:legacy="1" w:legacySpace="0" w:legacyIndent="360"/>
      <w:lvlJc w:val="left"/>
      <w:rPr>
        <w:rFonts w:hint="default" w:ascii="Times New Roman" w:hAnsi="Times New Roman" w:cs="Times New Roman"/>
      </w:rPr>
    </w:lvl>
  </w:abstractNum>
  <w:abstractNum w:abstractNumId="62">
    <w:nsid w:val="59C52608"/>
    <w:multiLevelType w:val="multilevel"/>
    <w:tmpl w:val="59C5260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3">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4">
    <w:nsid w:val="5A355DED"/>
    <w:multiLevelType w:val="multilevel"/>
    <w:tmpl w:val="5A355DED"/>
    <w:lvl w:ilvl="0" w:tentative="0">
      <w:start w:val="5"/>
      <w:numFmt w:val="decimal"/>
      <w:lvlText w:val="%1."/>
      <w:lvlJc w:val="left"/>
      <w:pPr>
        <w:tabs>
          <w:tab w:val="left" w:pos="1070"/>
        </w:tabs>
        <w:ind w:left="107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5">
    <w:nsid w:val="5B9E0D53"/>
    <w:multiLevelType w:val="singleLevel"/>
    <w:tmpl w:val="5B9E0D53"/>
    <w:lvl w:ilvl="0" w:tentative="0">
      <w:start w:val="1"/>
      <w:numFmt w:val="decimal"/>
      <w:lvlText w:val="%1."/>
      <w:legacy w:legacy="1" w:legacySpace="0" w:legacyIndent="360"/>
      <w:lvlJc w:val="left"/>
      <w:rPr>
        <w:rFonts w:hint="default" w:ascii="Times New Roman" w:hAnsi="Times New Roman" w:cs="Times New Roman"/>
      </w:rPr>
    </w:lvl>
  </w:abstractNum>
  <w:abstractNum w:abstractNumId="66">
    <w:nsid w:val="5E830002"/>
    <w:multiLevelType w:val="singleLevel"/>
    <w:tmpl w:val="5E830002"/>
    <w:lvl w:ilvl="0" w:tentative="0">
      <w:start w:val="1"/>
      <w:numFmt w:val="decimal"/>
      <w:lvlText w:val="%1."/>
      <w:legacy w:legacy="1" w:legacySpace="0" w:legacyIndent="360"/>
      <w:lvlJc w:val="left"/>
      <w:rPr>
        <w:rFonts w:hint="default" w:ascii="Times New Roman" w:hAnsi="Times New Roman" w:cs="Times New Roman"/>
      </w:rPr>
    </w:lvl>
  </w:abstractNum>
  <w:abstractNum w:abstractNumId="67">
    <w:nsid w:val="5EB62F4A"/>
    <w:multiLevelType w:val="singleLevel"/>
    <w:tmpl w:val="5EB62F4A"/>
    <w:lvl w:ilvl="0" w:tentative="0">
      <w:start w:val="1"/>
      <w:numFmt w:val="decimal"/>
      <w:lvlText w:val="%1."/>
      <w:legacy w:legacy="1" w:legacySpace="0" w:legacyIndent="360"/>
      <w:lvlJc w:val="left"/>
      <w:rPr>
        <w:rFonts w:hint="default" w:ascii="Times New Roman" w:hAnsi="Times New Roman" w:cs="Times New Roman"/>
      </w:rPr>
    </w:lvl>
  </w:abstractNum>
  <w:abstractNum w:abstractNumId="68">
    <w:nsid w:val="620E7175"/>
    <w:multiLevelType w:val="singleLevel"/>
    <w:tmpl w:val="620E7175"/>
    <w:lvl w:ilvl="0" w:tentative="0">
      <w:start w:val="1"/>
      <w:numFmt w:val="decimal"/>
      <w:lvlText w:val="%1."/>
      <w:legacy w:legacy="1" w:legacySpace="0" w:legacyIndent="360"/>
      <w:lvlJc w:val="left"/>
      <w:rPr>
        <w:rFonts w:hint="default" w:ascii="Times New Roman" w:hAnsi="Times New Roman" w:cs="Times New Roman"/>
      </w:rPr>
    </w:lvl>
  </w:abstractNum>
  <w:abstractNum w:abstractNumId="69">
    <w:nsid w:val="640A1350"/>
    <w:multiLevelType w:val="singleLevel"/>
    <w:tmpl w:val="640A1350"/>
    <w:lvl w:ilvl="0" w:tentative="0">
      <w:start w:val="1"/>
      <w:numFmt w:val="decimal"/>
      <w:lvlText w:val="%1."/>
      <w:legacy w:legacy="1" w:legacySpace="0" w:legacyIndent="367"/>
      <w:lvlJc w:val="left"/>
      <w:rPr>
        <w:rFonts w:hint="default" w:ascii="Times New Roman" w:hAnsi="Times New Roman" w:cs="Times New Roman"/>
      </w:rPr>
    </w:lvl>
  </w:abstractNum>
  <w:abstractNum w:abstractNumId="70">
    <w:nsid w:val="643B01F0"/>
    <w:multiLevelType w:val="multilevel"/>
    <w:tmpl w:val="643B01F0"/>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1">
    <w:nsid w:val="64433659"/>
    <w:multiLevelType w:val="multilevel"/>
    <w:tmpl w:val="6443365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2">
    <w:nsid w:val="64FC772D"/>
    <w:multiLevelType w:val="singleLevel"/>
    <w:tmpl w:val="64FC772D"/>
    <w:lvl w:ilvl="0" w:tentative="0">
      <w:start w:val="1"/>
      <w:numFmt w:val="decimal"/>
      <w:lvlText w:val="%1."/>
      <w:legacy w:legacy="1" w:legacySpace="0" w:legacyIndent="367"/>
      <w:lvlJc w:val="left"/>
      <w:rPr>
        <w:rFonts w:hint="default" w:ascii="Times New Roman" w:hAnsi="Times New Roman" w:cs="Times New Roman"/>
      </w:rPr>
    </w:lvl>
  </w:abstractNum>
  <w:abstractNum w:abstractNumId="73">
    <w:nsid w:val="67F90FE3"/>
    <w:multiLevelType w:val="singleLevel"/>
    <w:tmpl w:val="67F90FE3"/>
    <w:lvl w:ilvl="0" w:tentative="0">
      <w:start w:val="1"/>
      <w:numFmt w:val="decimal"/>
      <w:lvlText w:val="%1."/>
      <w:legacy w:legacy="1" w:legacySpace="0" w:legacyIndent="360"/>
      <w:lvlJc w:val="left"/>
      <w:rPr>
        <w:rFonts w:hint="default" w:ascii="Times New Roman" w:hAnsi="Times New Roman" w:cs="Times New Roman"/>
      </w:rPr>
    </w:lvl>
  </w:abstractNum>
  <w:abstractNum w:abstractNumId="74">
    <w:nsid w:val="6D581391"/>
    <w:multiLevelType w:val="multilevel"/>
    <w:tmpl w:val="6D58139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5">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76">
    <w:nsid w:val="6D966F51"/>
    <w:multiLevelType w:val="multilevel"/>
    <w:tmpl w:val="6D966F51"/>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77">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8">
    <w:nsid w:val="71EB1189"/>
    <w:multiLevelType w:val="multilevel"/>
    <w:tmpl w:val="71EB1189"/>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79">
    <w:nsid w:val="72073F7D"/>
    <w:multiLevelType w:val="singleLevel"/>
    <w:tmpl w:val="72073F7D"/>
    <w:lvl w:ilvl="0" w:tentative="0">
      <w:start w:val="1"/>
      <w:numFmt w:val="decimal"/>
      <w:lvlText w:val="%1."/>
      <w:legacy w:legacy="1" w:legacySpace="0" w:legacyIndent="360"/>
      <w:lvlJc w:val="left"/>
      <w:rPr>
        <w:rFonts w:hint="default" w:ascii="Times New Roman" w:hAnsi="Times New Roman" w:cs="Times New Roman"/>
      </w:rPr>
    </w:lvl>
  </w:abstractNum>
  <w:abstractNum w:abstractNumId="80">
    <w:nsid w:val="72E76296"/>
    <w:multiLevelType w:val="multilevel"/>
    <w:tmpl w:val="72E7629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1">
    <w:nsid w:val="753A0A89"/>
    <w:multiLevelType w:val="multilevel"/>
    <w:tmpl w:val="753A0A89"/>
    <w:lvl w:ilvl="0" w:tentative="0">
      <w:start w:val="1"/>
      <w:numFmt w:val="decimal"/>
      <w:lvlText w:val="%1."/>
      <w:lvlJc w:val="left"/>
      <w:pPr>
        <w:tabs>
          <w:tab w:val="left" w:pos="720"/>
        </w:tabs>
        <w:ind w:left="720" w:hanging="360"/>
      </w:pPr>
      <w:rPr>
        <w:rFonts w:hint="default"/>
        <w:color w:val="00000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2">
    <w:nsid w:val="760C0862"/>
    <w:multiLevelType w:val="singleLevel"/>
    <w:tmpl w:val="760C0862"/>
    <w:lvl w:ilvl="0" w:tentative="0">
      <w:start w:val="1"/>
      <w:numFmt w:val="decimal"/>
      <w:lvlText w:val="%1."/>
      <w:legacy w:legacy="1" w:legacySpace="0" w:legacyIndent="360"/>
      <w:lvlJc w:val="left"/>
      <w:rPr>
        <w:rFonts w:hint="default" w:ascii="Times New Roman" w:hAnsi="Times New Roman" w:cs="Times New Roman"/>
      </w:rPr>
    </w:lvl>
  </w:abstractNum>
  <w:abstractNum w:abstractNumId="83">
    <w:nsid w:val="76515854"/>
    <w:multiLevelType w:val="singleLevel"/>
    <w:tmpl w:val="76515854"/>
    <w:lvl w:ilvl="0" w:tentative="0">
      <w:start w:val="1"/>
      <w:numFmt w:val="decimal"/>
      <w:lvlText w:val="%1."/>
      <w:legacy w:legacy="1" w:legacySpace="0" w:legacyIndent="360"/>
      <w:lvlJc w:val="left"/>
      <w:rPr>
        <w:rFonts w:hint="default" w:ascii="Times New Roman" w:hAnsi="Times New Roman" w:cs="Times New Roman"/>
      </w:rPr>
    </w:lvl>
  </w:abstractNum>
  <w:abstractNum w:abstractNumId="84">
    <w:nsid w:val="78650F0D"/>
    <w:multiLevelType w:val="multilevel"/>
    <w:tmpl w:val="78650F0D"/>
    <w:lvl w:ilvl="0" w:tentative="0">
      <w:start w:val="1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5">
    <w:nsid w:val="794105FC"/>
    <w:multiLevelType w:val="multilevel"/>
    <w:tmpl w:val="794105FC"/>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86">
    <w:nsid w:val="7E4E3915"/>
    <w:multiLevelType w:val="singleLevel"/>
    <w:tmpl w:val="7E4E3915"/>
    <w:lvl w:ilvl="0" w:tentative="0">
      <w:start w:val="1"/>
      <w:numFmt w:val="decimal"/>
      <w:lvlText w:val="%1."/>
      <w:legacy w:legacy="1" w:legacySpace="0" w:legacyIndent="360"/>
      <w:lvlJc w:val="left"/>
      <w:rPr>
        <w:rFonts w:hint="default" w:ascii="Times New Roman" w:hAnsi="Times New Roman" w:cs="Times New Roman"/>
      </w:rPr>
    </w:lvl>
  </w:abstractNum>
  <w:abstractNum w:abstractNumId="87">
    <w:nsid w:val="7E4F0000"/>
    <w:multiLevelType w:val="singleLevel"/>
    <w:tmpl w:val="7E4F0000"/>
    <w:lvl w:ilvl="0" w:tentative="0">
      <w:start w:val="1"/>
      <w:numFmt w:val="decimal"/>
      <w:lvlText w:val="%1."/>
      <w:legacy w:legacy="1" w:legacySpace="0" w:legacyIndent="367"/>
      <w:lvlJc w:val="left"/>
      <w:rPr>
        <w:rFonts w:hint="default" w:ascii="Times New Roman" w:hAnsi="Times New Roman" w:cs="Times New Roman"/>
      </w:rPr>
    </w:lvl>
  </w:abstractNum>
  <w:abstractNum w:abstractNumId="88">
    <w:nsid w:val="7EC06D55"/>
    <w:multiLevelType w:val="multilevel"/>
    <w:tmpl w:val="7EC06D5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89">
    <w:nsid w:val="7F4D01B5"/>
    <w:multiLevelType w:val="singleLevel"/>
    <w:tmpl w:val="7F4D01B5"/>
    <w:lvl w:ilvl="0" w:tentative="0">
      <w:start w:val="1"/>
      <w:numFmt w:val="decimal"/>
      <w:lvlText w:val="%1."/>
      <w:legacy w:legacy="1" w:legacySpace="0" w:legacyIndent="360"/>
      <w:lvlJc w:val="left"/>
      <w:rPr>
        <w:rFonts w:hint="default" w:ascii="Times New Roman" w:hAnsi="Times New Roman" w:cs="Times New Roman"/>
      </w:rPr>
    </w:lvl>
  </w:abstractNum>
  <w:num w:numId="1">
    <w:abstractNumId w:val="25"/>
  </w:num>
  <w:num w:numId="2">
    <w:abstractNumId w:val="88"/>
  </w:num>
  <w:num w:numId="3">
    <w:abstractNumId w:val="24"/>
  </w:num>
  <w:num w:numId="4">
    <w:abstractNumId w:val="78"/>
  </w:num>
  <w:num w:numId="5">
    <w:abstractNumId w:val="76"/>
  </w:num>
  <w:num w:numId="6">
    <w:abstractNumId w:val="50"/>
  </w:num>
  <w:num w:numId="7">
    <w:abstractNumId w:val="42"/>
  </w:num>
  <w:num w:numId="8">
    <w:abstractNumId w:val="15"/>
  </w:num>
  <w:num w:numId="9">
    <w:abstractNumId w:val="62"/>
  </w:num>
  <w:num w:numId="10">
    <w:abstractNumId w:val="38"/>
  </w:num>
  <w:num w:numId="11">
    <w:abstractNumId w:val="6"/>
  </w:num>
  <w:num w:numId="12">
    <w:abstractNumId w:val="18"/>
  </w:num>
  <w:num w:numId="13">
    <w:abstractNumId w:val="85"/>
  </w:num>
  <w:num w:numId="14">
    <w:abstractNumId w:val="20"/>
  </w:num>
  <w:num w:numId="15">
    <w:abstractNumId w:val="17"/>
  </w:num>
  <w:num w:numId="16">
    <w:abstractNumId w:val="36"/>
  </w:num>
  <w:num w:numId="17">
    <w:abstractNumId w:val="64"/>
  </w:num>
  <w:num w:numId="18">
    <w:abstractNumId w:val="80"/>
  </w:num>
  <w:num w:numId="19">
    <w:abstractNumId w:val="9"/>
  </w:num>
  <w:num w:numId="20">
    <w:abstractNumId w:val="12"/>
  </w:num>
  <w:num w:numId="2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49"/>
  </w:num>
  <w:num w:numId="25">
    <w:abstractNumId w:val="34"/>
  </w:num>
  <w:num w:numId="26">
    <w:abstractNumId w:val="54"/>
  </w:num>
  <w:num w:numId="27">
    <w:abstractNumId w:val="63"/>
  </w:num>
  <w:num w:numId="28">
    <w:abstractNumId w:val="75"/>
  </w:num>
  <w:num w:numId="29">
    <w:abstractNumId w:val="77"/>
  </w:num>
  <w:num w:numId="30">
    <w:abstractNumId w:val="58"/>
  </w:num>
  <w:num w:numId="31">
    <w:abstractNumId w:val="39"/>
  </w:num>
  <w:num w:numId="32">
    <w:abstractNumId w:val="27"/>
  </w:num>
  <w:num w:numId="33">
    <w:abstractNumId w:val="59"/>
  </w:num>
  <w:num w:numId="34">
    <w:abstractNumId w:val="30"/>
  </w:num>
  <w:num w:numId="35">
    <w:abstractNumId w:val="41"/>
  </w:num>
  <w:num w:numId="36">
    <w:abstractNumId w:val="51"/>
  </w:num>
  <w:num w:numId="37">
    <w:abstractNumId w:val="1"/>
  </w:num>
  <w:num w:numId="38">
    <w:abstractNumId w:val="4"/>
  </w:num>
  <w:num w:numId="39">
    <w:abstractNumId w:val="13"/>
  </w:num>
  <w:num w:numId="40">
    <w:abstractNumId w:val="81"/>
  </w:num>
  <w:num w:numId="41">
    <w:abstractNumId w:val="22"/>
  </w:num>
  <w:num w:numId="42">
    <w:abstractNumId w:val="53"/>
  </w:num>
  <w:num w:numId="43">
    <w:abstractNumId w:val="26"/>
  </w:num>
  <w:num w:numId="44">
    <w:abstractNumId w:val="83"/>
  </w:num>
  <w:num w:numId="45">
    <w:abstractNumId w:val="55"/>
  </w:num>
  <w:num w:numId="46">
    <w:abstractNumId w:val="3"/>
  </w:num>
  <w:num w:numId="47">
    <w:abstractNumId w:val="40"/>
  </w:num>
  <w:num w:numId="48">
    <w:abstractNumId w:val="35"/>
  </w:num>
  <w:num w:numId="49">
    <w:abstractNumId w:val="87"/>
  </w:num>
  <w:num w:numId="50">
    <w:abstractNumId w:val="48"/>
  </w:num>
  <w:num w:numId="51">
    <w:abstractNumId w:val="79"/>
  </w:num>
  <w:num w:numId="52">
    <w:abstractNumId w:val="45"/>
  </w:num>
  <w:num w:numId="53">
    <w:abstractNumId w:val="57"/>
  </w:num>
  <w:num w:numId="54">
    <w:abstractNumId w:val="14"/>
  </w:num>
  <w:num w:numId="55">
    <w:abstractNumId w:val="23"/>
  </w:num>
  <w:num w:numId="56">
    <w:abstractNumId w:val="19"/>
  </w:num>
  <w:num w:numId="57">
    <w:abstractNumId w:val="43"/>
  </w:num>
  <w:num w:numId="58">
    <w:abstractNumId w:val="0"/>
  </w:num>
  <w:num w:numId="59">
    <w:abstractNumId w:val="2"/>
  </w:num>
  <w:num w:numId="60">
    <w:abstractNumId w:val="72"/>
  </w:num>
  <w:num w:numId="61">
    <w:abstractNumId w:val="52"/>
  </w:num>
  <w:num w:numId="62">
    <w:abstractNumId w:val="61"/>
  </w:num>
  <w:num w:numId="63">
    <w:abstractNumId w:val="65"/>
  </w:num>
  <w:num w:numId="64">
    <w:abstractNumId w:val="86"/>
  </w:num>
  <w:num w:numId="65">
    <w:abstractNumId w:val="73"/>
  </w:num>
  <w:num w:numId="66">
    <w:abstractNumId w:val="44"/>
  </w:num>
  <w:num w:numId="67">
    <w:abstractNumId w:val="47"/>
  </w:num>
  <w:num w:numId="68">
    <w:abstractNumId w:val="37"/>
  </w:num>
  <w:num w:numId="69">
    <w:abstractNumId w:val="66"/>
  </w:num>
  <w:num w:numId="70">
    <w:abstractNumId w:val="68"/>
  </w:num>
  <w:num w:numId="71">
    <w:abstractNumId w:val="28"/>
  </w:num>
  <w:num w:numId="72">
    <w:abstractNumId w:val="67"/>
  </w:num>
  <w:num w:numId="73">
    <w:abstractNumId w:val="21"/>
  </w:num>
  <w:num w:numId="74">
    <w:abstractNumId w:val="8"/>
  </w:num>
  <w:num w:numId="75">
    <w:abstractNumId w:val="33"/>
  </w:num>
  <w:num w:numId="76">
    <w:abstractNumId w:val="46"/>
  </w:num>
  <w:num w:numId="77">
    <w:abstractNumId w:val="56"/>
  </w:num>
  <w:num w:numId="78">
    <w:abstractNumId w:val="5"/>
  </w:num>
  <w:num w:numId="79">
    <w:abstractNumId w:val="16"/>
  </w:num>
  <w:num w:numId="80">
    <w:abstractNumId w:val="69"/>
  </w:num>
  <w:num w:numId="81">
    <w:abstractNumId w:val="32"/>
  </w:num>
  <w:num w:numId="82">
    <w:abstractNumId w:val="82"/>
  </w:num>
  <w:num w:numId="83">
    <w:abstractNumId w:val="89"/>
  </w:num>
  <w:num w:numId="84">
    <w:abstractNumId w:val="7"/>
  </w:num>
  <w:num w:numId="85">
    <w:abstractNumId w:val="11"/>
  </w:num>
  <w:num w:numId="86">
    <w:abstractNumId w:val="71"/>
  </w:num>
  <w:num w:numId="87">
    <w:abstractNumId w:val="70"/>
  </w:num>
  <w:num w:numId="88">
    <w:abstractNumId w:val="29"/>
  </w:num>
  <w:num w:numId="89">
    <w:abstractNumId w:val="84"/>
  </w:num>
  <w:num w:numId="9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772"/>
    <w:rsid w:val="000005FF"/>
    <w:rsid w:val="00003E2D"/>
    <w:rsid w:val="000049DB"/>
    <w:rsid w:val="00011FB5"/>
    <w:rsid w:val="00012CB5"/>
    <w:rsid w:val="00013E0C"/>
    <w:rsid w:val="00016FAF"/>
    <w:rsid w:val="0001727C"/>
    <w:rsid w:val="00020DF0"/>
    <w:rsid w:val="00020FE5"/>
    <w:rsid w:val="000217B5"/>
    <w:rsid w:val="00021919"/>
    <w:rsid w:val="00021E16"/>
    <w:rsid w:val="00022E5D"/>
    <w:rsid w:val="000241A1"/>
    <w:rsid w:val="0002639A"/>
    <w:rsid w:val="000269D4"/>
    <w:rsid w:val="000307C2"/>
    <w:rsid w:val="00031FD1"/>
    <w:rsid w:val="0003401C"/>
    <w:rsid w:val="00037806"/>
    <w:rsid w:val="0004090F"/>
    <w:rsid w:val="0004183B"/>
    <w:rsid w:val="000435B5"/>
    <w:rsid w:val="0004488B"/>
    <w:rsid w:val="00045F52"/>
    <w:rsid w:val="00045FAA"/>
    <w:rsid w:val="00046F12"/>
    <w:rsid w:val="000560DA"/>
    <w:rsid w:val="0005647B"/>
    <w:rsid w:val="000577C0"/>
    <w:rsid w:val="00057E81"/>
    <w:rsid w:val="00057FE0"/>
    <w:rsid w:val="00061FD1"/>
    <w:rsid w:val="0006376D"/>
    <w:rsid w:val="00063B2A"/>
    <w:rsid w:val="00063C9D"/>
    <w:rsid w:val="00065381"/>
    <w:rsid w:val="00066057"/>
    <w:rsid w:val="00066361"/>
    <w:rsid w:val="00066CA0"/>
    <w:rsid w:val="00070309"/>
    <w:rsid w:val="00071DEA"/>
    <w:rsid w:val="000747EE"/>
    <w:rsid w:val="000749E3"/>
    <w:rsid w:val="00080FBC"/>
    <w:rsid w:val="0008132E"/>
    <w:rsid w:val="00087BAF"/>
    <w:rsid w:val="000929D7"/>
    <w:rsid w:val="000940EF"/>
    <w:rsid w:val="00094120"/>
    <w:rsid w:val="00094A14"/>
    <w:rsid w:val="00095D2E"/>
    <w:rsid w:val="00096A0F"/>
    <w:rsid w:val="000A00AB"/>
    <w:rsid w:val="000A065E"/>
    <w:rsid w:val="000A1629"/>
    <w:rsid w:val="000B0FA8"/>
    <w:rsid w:val="000B15C0"/>
    <w:rsid w:val="000B1868"/>
    <w:rsid w:val="000B29AB"/>
    <w:rsid w:val="000B2ACA"/>
    <w:rsid w:val="000B2E6F"/>
    <w:rsid w:val="000B3614"/>
    <w:rsid w:val="000C3C06"/>
    <w:rsid w:val="000D181E"/>
    <w:rsid w:val="000D4304"/>
    <w:rsid w:val="000D4F7F"/>
    <w:rsid w:val="000D5603"/>
    <w:rsid w:val="000D6816"/>
    <w:rsid w:val="000D77FC"/>
    <w:rsid w:val="000E126B"/>
    <w:rsid w:val="000E16DB"/>
    <w:rsid w:val="000E2AFD"/>
    <w:rsid w:val="000E2C6F"/>
    <w:rsid w:val="000E2D9A"/>
    <w:rsid w:val="000E2EC8"/>
    <w:rsid w:val="000E4EE7"/>
    <w:rsid w:val="000E56CF"/>
    <w:rsid w:val="000E5A04"/>
    <w:rsid w:val="000E7077"/>
    <w:rsid w:val="000E70EE"/>
    <w:rsid w:val="000E7153"/>
    <w:rsid w:val="000E7AD4"/>
    <w:rsid w:val="000F1742"/>
    <w:rsid w:val="000F1E89"/>
    <w:rsid w:val="000F1EF0"/>
    <w:rsid w:val="000F200C"/>
    <w:rsid w:val="0010218B"/>
    <w:rsid w:val="00106E9A"/>
    <w:rsid w:val="00107E58"/>
    <w:rsid w:val="0011257F"/>
    <w:rsid w:val="00115A06"/>
    <w:rsid w:val="00117AA0"/>
    <w:rsid w:val="00120A70"/>
    <w:rsid w:val="0012164D"/>
    <w:rsid w:val="00123297"/>
    <w:rsid w:val="00123518"/>
    <w:rsid w:val="0012352A"/>
    <w:rsid w:val="001243AC"/>
    <w:rsid w:val="00124D7D"/>
    <w:rsid w:val="001255C4"/>
    <w:rsid w:val="001259D0"/>
    <w:rsid w:val="00131BA3"/>
    <w:rsid w:val="00131C3C"/>
    <w:rsid w:val="00134E2B"/>
    <w:rsid w:val="001354C5"/>
    <w:rsid w:val="001360D9"/>
    <w:rsid w:val="00137E4A"/>
    <w:rsid w:val="00140DCE"/>
    <w:rsid w:val="001412A0"/>
    <w:rsid w:val="00143973"/>
    <w:rsid w:val="00146E11"/>
    <w:rsid w:val="00152B27"/>
    <w:rsid w:val="001534E0"/>
    <w:rsid w:val="001536A5"/>
    <w:rsid w:val="00154320"/>
    <w:rsid w:val="001550A3"/>
    <w:rsid w:val="001571C0"/>
    <w:rsid w:val="001573C7"/>
    <w:rsid w:val="00160CF7"/>
    <w:rsid w:val="001618B2"/>
    <w:rsid w:val="00163D5D"/>
    <w:rsid w:val="00166EB1"/>
    <w:rsid w:val="001727B0"/>
    <w:rsid w:val="001756A4"/>
    <w:rsid w:val="00176FFA"/>
    <w:rsid w:val="001871E7"/>
    <w:rsid w:val="00187761"/>
    <w:rsid w:val="00187E6A"/>
    <w:rsid w:val="0019085C"/>
    <w:rsid w:val="001921CF"/>
    <w:rsid w:val="0019246B"/>
    <w:rsid w:val="0019529B"/>
    <w:rsid w:val="001A3B80"/>
    <w:rsid w:val="001B4037"/>
    <w:rsid w:val="001B6F90"/>
    <w:rsid w:val="001B717D"/>
    <w:rsid w:val="001B752E"/>
    <w:rsid w:val="001C251E"/>
    <w:rsid w:val="001C25FD"/>
    <w:rsid w:val="001C30A9"/>
    <w:rsid w:val="001C3CA0"/>
    <w:rsid w:val="001C6117"/>
    <w:rsid w:val="001C6B1E"/>
    <w:rsid w:val="001C7FD9"/>
    <w:rsid w:val="001D01DD"/>
    <w:rsid w:val="001D01F0"/>
    <w:rsid w:val="001D10A6"/>
    <w:rsid w:val="001D1EF9"/>
    <w:rsid w:val="001D2D52"/>
    <w:rsid w:val="001D5B77"/>
    <w:rsid w:val="001D5F21"/>
    <w:rsid w:val="001E0915"/>
    <w:rsid w:val="001E20CC"/>
    <w:rsid w:val="001E5091"/>
    <w:rsid w:val="00200325"/>
    <w:rsid w:val="002008F8"/>
    <w:rsid w:val="00202053"/>
    <w:rsid w:val="00202E01"/>
    <w:rsid w:val="00204C21"/>
    <w:rsid w:val="0020667E"/>
    <w:rsid w:val="002152B2"/>
    <w:rsid w:val="00216C9A"/>
    <w:rsid w:val="00220ACA"/>
    <w:rsid w:val="002217B5"/>
    <w:rsid w:val="002237B5"/>
    <w:rsid w:val="00224F43"/>
    <w:rsid w:val="00225E21"/>
    <w:rsid w:val="00226EB7"/>
    <w:rsid w:val="00232BF5"/>
    <w:rsid w:val="00233C40"/>
    <w:rsid w:val="00233DE7"/>
    <w:rsid w:val="00234645"/>
    <w:rsid w:val="00235B8D"/>
    <w:rsid w:val="002374D0"/>
    <w:rsid w:val="00241B40"/>
    <w:rsid w:val="00243275"/>
    <w:rsid w:val="002434CF"/>
    <w:rsid w:val="00245A4F"/>
    <w:rsid w:val="0025036A"/>
    <w:rsid w:val="0025145F"/>
    <w:rsid w:val="002515E4"/>
    <w:rsid w:val="00251D32"/>
    <w:rsid w:val="00253441"/>
    <w:rsid w:val="00253684"/>
    <w:rsid w:val="002567DA"/>
    <w:rsid w:val="00260227"/>
    <w:rsid w:val="0026336B"/>
    <w:rsid w:val="00264F5D"/>
    <w:rsid w:val="00265BCC"/>
    <w:rsid w:val="00266EB6"/>
    <w:rsid w:val="0027083F"/>
    <w:rsid w:val="00270E11"/>
    <w:rsid w:val="00271CA9"/>
    <w:rsid w:val="00271F52"/>
    <w:rsid w:val="00274159"/>
    <w:rsid w:val="002808C2"/>
    <w:rsid w:val="00282CCA"/>
    <w:rsid w:val="00283A42"/>
    <w:rsid w:val="0028423F"/>
    <w:rsid w:val="002851FA"/>
    <w:rsid w:val="00291D07"/>
    <w:rsid w:val="00292276"/>
    <w:rsid w:val="00295074"/>
    <w:rsid w:val="00295D94"/>
    <w:rsid w:val="002971E4"/>
    <w:rsid w:val="002976DB"/>
    <w:rsid w:val="002A32C4"/>
    <w:rsid w:val="002A5D9F"/>
    <w:rsid w:val="002B04F7"/>
    <w:rsid w:val="002B068D"/>
    <w:rsid w:val="002B177C"/>
    <w:rsid w:val="002B342D"/>
    <w:rsid w:val="002B3727"/>
    <w:rsid w:val="002B3EE5"/>
    <w:rsid w:val="002B5036"/>
    <w:rsid w:val="002B73E0"/>
    <w:rsid w:val="002C0321"/>
    <w:rsid w:val="002C0CF7"/>
    <w:rsid w:val="002D05D6"/>
    <w:rsid w:val="002D1C65"/>
    <w:rsid w:val="002D3162"/>
    <w:rsid w:val="002D3890"/>
    <w:rsid w:val="002D68ED"/>
    <w:rsid w:val="002D7392"/>
    <w:rsid w:val="002E0240"/>
    <w:rsid w:val="002E21E0"/>
    <w:rsid w:val="002E4D32"/>
    <w:rsid w:val="002E5296"/>
    <w:rsid w:val="002F51CE"/>
    <w:rsid w:val="002F52E1"/>
    <w:rsid w:val="002F7B51"/>
    <w:rsid w:val="003004EC"/>
    <w:rsid w:val="00301048"/>
    <w:rsid w:val="003028B1"/>
    <w:rsid w:val="003071CE"/>
    <w:rsid w:val="0031034F"/>
    <w:rsid w:val="00311E8B"/>
    <w:rsid w:val="0031288F"/>
    <w:rsid w:val="00312C29"/>
    <w:rsid w:val="00313191"/>
    <w:rsid w:val="00315C01"/>
    <w:rsid w:val="003206FA"/>
    <w:rsid w:val="00322AE3"/>
    <w:rsid w:val="00324F49"/>
    <w:rsid w:val="003253D9"/>
    <w:rsid w:val="00326FCE"/>
    <w:rsid w:val="0033246D"/>
    <w:rsid w:val="00332B4E"/>
    <w:rsid w:val="00332B87"/>
    <w:rsid w:val="00334811"/>
    <w:rsid w:val="00334C74"/>
    <w:rsid w:val="00337A74"/>
    <w:rsid w:val="003420F1"/>
    <w:rsid w:val="003443B1"/>
    <w:rsid w:val="003449EA"/>
    <w:rsid w:val="003532E2"/>
    <w:rsid w:val="0035688B"/>
    <w:rsid w:val="003571B2"/>
    <w:rsid w:val="003606EB"/>
    <w:rsid w:val="00360924"/>
    <w:rsid w:val="00362EE7"/>
    <w:rsid w:val="00363AC9"/>
    <w:rsid w:val="003642F1"/>
    <w:rsid w:val="0036775B"/>
    <w:rsid w:val="00371772"/>
    <w:rsid w:val="00376B03"/>
    <w:rsid w:val="003774DF"/>
    <w:rsid w:val="00381F04"/>
    <w:rsid w:val="00382552"/>
    <w:rsid w:val="003873BD"/>
    <w:rsid w:val="00391185"/>
    <w:rsid w:val="00391725"/>
    <w:rsid w:val="0039177F"/>
    <w:rsid w:val="0039217E"/>
    <w:rsid w:val="0039297B"/>
    <w:rsid w:val="00393C82"/>
    <w:rsid w:val="00393DCC"/>
    <w:rsid w:val="003962BF"/>
    <w:rsid w:val="00397C83"/>
    <w:rsid w:val="003A1B44"/>
    <w:rsid w:val="003A20F5"/>
    <w:rsid w:val="003A2393"/>
    <w:rsid w:val="003A3249"/>
    <w:rsid w:val="003A4A2F"/>
    <w:rsid w:val="003A5FFE"/>
    <w:rsid w:val="003B1F6C"/>
    <w:rsid w:val="003B298A"/>
    <w:rsid w:val="003B4E27"/>
    <w:rsid w:val="003B5446"/>
    <w:rsid w:val="003B60E7"/>
    <w:rsid w:val="003B7276"/>
    <w:rsid w:val="003B7631"/>
    <w:rsid w:val="003B7EA9"/>
    <w:rsid w:val="003C1350"/>
    <w:rsid w:val="003C1EC2"/>
    <w:rsid w:val="003D136E"/>
    <w:rsid w:val="003D6399"/>
    <w:rsid w:val="003E1B91"/>
    <w:rsid w:val="003E3A32"/>
    <w:rsid w:val="003E40DC"/>
    <w:rsid w:val="003E5FB0"/>
    <w:rsid w:val="003F02F5"/>
    <w:rsid w:val="003F0F1F"/>
    <w:rsid w:val="003F0FDA"/>
    <w:rsid w:val="003F3346"/>
    <w:rsid w:val="003F4940"/>
    <w:rsid w:val="003F604C"/>
    <w:rsid w:val="003F66EB"/>
    <w:rsid w:val="003F7913"/>
    <w:rsid w:val="0040299D"/>
    <w:rsid w:val="0040308D"/>
    <w:rsid w:val="00404F08"/>
    <w:rsid w:val="0040671B"/>
    <w:rsid w:val="00407934"/>
    <w:rsid w:val="004109AB"/>
    <w:rsid w:val="004127B3"/>
    <w:rsid w:val="0041365E"/>
    <w:rsid w:val="00420480"/>
    <w:rsid w:val="00423BA9"/>
    <w:rsid w:val="00424EF1"/>
    <w:rsid w:val="00425960"/>
    <w:rsid w:val="00432254"/>
    <w:rsid w:val="004324CC"/>
    <w:rsid w:val="00435366"/>
    <w:rsid w:val="0043628D"/>
    <w:rsid w:val="00437B37"/>
    <w:rsid w:val="00440886"/>
    <w:rsid w:val="00443580"/>
    <w:rsid w:val="00443A23"/>
    <w:rsid w:val="00444656"/>
    <w:rsid w:val="004472C0"/>
    <w:rsid w:val="00450D37"/>
    <w:rsid w:val="00451EAB"/>
    <w:rsid w:val="00452285"/>
    <w:rsid w:val="004523C9"/>
    <w:rsid w:val="00452947"/>
    <w:rsid w:val="00452A1A"/>
    <w:rsid w:val="004538A6"/>
    <w:rsid w:val="00456255"/>
    <w:rsid w:val="004729F1"/>
    <w:rsid w:val="00474EB1"/>
    <w:rsid w:val="00475753"/>
    <w:rsid w:val="00475A5B"/>
    <w:rsid w:val="004767B5"/>
    <w:rsid w:val="004806FB"/>
    <w:rsid w:val="004836CF"/>
    <w:rsid w:val="00485D10"/>
    <w:rsid w:val="0048712A"/>
    <w:rsid w:val="00487694"/>
    <w:rsid w:val="00487EF7"/>
    <w:rsid w:val="00490144"/>
    <w:rsid w:val="00492170"/>
    <w:rsid w:val="00495205"/>
    <w:rsid w:val="00496686"/>
    <w:rsid w:val="00496C9C"/>
    <w:rsid w:val="004B1033"/>
    <w:rsid w:val="004B1FCD"/>
    <w:rsid w:val="004B47A1"/>
    <w:rsid w:val="004B504E"/>
    <w:rsid w:val="004B5687"/>
    <w:rsid w:val="004C04D7"/>
    <w:rsid w:val="004C0C31"/>
    <w:rsid w:val="004C7810"/>
    <w:rsid w:val="004D194C"/>
    <w:rsid w:val="004D39EF"/>
    <w:rsid w:val="004D447D"/>
    <w:rsid w:val="004D536C"/>
    <w:rsid w:val="004D67CA"/>
    <w:rsid w:val="004D714A"/>
    <w:rsid w:val="004D788C"/>
    <w:rsid w:val="004D7AB5"/>
    <w:rsid w:val="004E0294"/>
    <w:rsid w:val="004E25B4"/>
    <w:rsid w:val="004E454B"/>
    <w:rsid w:val="004F1EC2"/>
    <w:rsid w:val="004F255A"/>
    <w:rsid w:val="004F27BC"/>
    <w:rsid w:val="004F39C5"/>
    <w:rsid w:val="004F5957"/>
    <w:rsid w:val="004F5D95"/>
    <w:rsid w:val="005033B0"/>
    <w:rsid w:val="005047C5"/>
    <w:rsid w:val="00504CC4"/>
    <w:rsid w:val="0050681F"/>
    <w:rsid w:val="005077EF"/>
    <w:rsid w:val="00510EC9"/>
    <w:rsid w:val="00510FC7"/>
    <w:rsid w:val="0051181F"/>
    <w:rsid w:val="00512831"/>
    <w:rsid w:val="00514146"/>
    <w:rsid w:val="005146E4"/>
    <w:rsid w:val="00515C4E"/>
    <w:rsid w:val="005169F4"/>
    <w:rsid w:val="00525168"/>
    <w:rsid w:val="00526292"/>
    <w:rsid w:val="00531F76"/>
    <w:rsid w:val="0053202B"/>
    <w:rsid w:val="00532254"/>
    <w:rsid w:val="005373B9"/>
    <w:rsid w:val="005424E1"/>
    <w:rsid w:val="005437E3"/>
    <w:rsid w:val="005441AB"/>
    <w:rsid w:val="00546391"/>
    <w:rsid w:val="00553C67"/>
    <w:rsid w:val="005543FB"/>
    <w:rsid w:val="00554A6B"/>
    <w:rsid w:val="00556276"/>
    <w:rsid w:val="00557186"/>
    <w:rsid w:val="0055726B"/>
    <w:rsid w:val="005576C6"/>
    <w:rsid w:val="00560AF8"/>
    <w:rsid w:val="00565126"/>
    <w:rsid w:val="00567328"/>
    <w:rsid w:val="00570D46"/>
    <w:rsid w:val="00571452"/>
    <w:rsid w:val="0057293B"/>
    <w:rsid w:val="00573294"/>
    <w:rsid w:val="005741D7"/>
    <w:rsid w:val="00574DBA"/>
    <w:rsid w:val="00574F84"/>
    <w:rsid w:val="00575639"/>
    <w:rsid w:val="00576C0E"/>
    <w:rsid w:val="00581000"/>
    <w:rsid w:val="0058539B"/>
    <w:rsid w:val="00585552"/>
    <w:rsid w:val="00586351"/>
    <w:rsid w:val="005866F9"/>
    <w:rsid w:val="005866FF"/>
    <w:rsid w:val="00586728"/>
    <w:rsid w:val="00590197"/>
    <w:rsid w:val="005914E0"/>
    <w:rsid w:val="005915AA"/>
    <w:rsid w:val="0059225E"/>
    <w:rsid w:val="005928EA"/>
    <w:rsid w:val="00596F83"/>
    <w:rsid w:val="005A188D"/>
    <w:rsid w:val="005A6D0B"/>
    <w:rsid w:val="005B076B"/>
    <w:rsid w:val="005B2D1F"/>
    <w:rsid w:val="005B2F83"/>
    <w:rsid w:val="005B3896"/>
    <w:rsid w:val="005B5461"/>
    <w:rsid w:val="005B67A9"/>
    <w:rsid w:val="005C12C8"/>
    <w:rsid w:val="005C37B1"/>
    <w:rsid w:val="005C4D00"/>
    <w:rsid w:val="005C59D9"/>
    <w:rsid w:val="005C6F14"/>
    <w:rsid w:val="005D3A59"/>
    <w:rsid w:val="005D46D7"/>
    <w:rsid w:val="005D55B2"/>
    <w:rsid w:val="005D599C"/>
    <w:rsid w:val="005E21BB"/>
    <w:rsid w:val="005E2A08"/>
    <w:rsid w:val="005E4EDB"/>
    <w:rsid w:val="005E653B"/>
    <w:rsid w:val="005E7DF4"/>
    <w:rsid w:val="005F02B9"/>
    <w:rsid w:val="005F1DBE"/>
    <w:rsid w:val="005F630C"/>
    <w:rsid w:val="005F7043"/>
    <w:rsid w:val="005F71FE"/>
    <w:rsid w:val="00600B5C"/>
    <w:rsid w:val="00601399"/>
    <w:rsid w:val="00601DEF"/>
    <w:rsid w:val="00603E5D"/>
    <w:rsid w:val="00605879"/>
    <w:rsid w:val="00611872"/>
    <w:rsid w:val="00612195"/>
    <w:rsid w:val="00613116"/>
    <w:rsid w:val="006135A3"/>
    <w:rsid w:val="00615B91"/>
    <w:rsid w:val="00616B98"/>
    <w:rsid w:val="00617EC8"/>
    <w:rsid w:val="00620796"/>
    <w:rsid w:val="006228EC"/>
    <w:rsid w:val="00622AAC"/>
    <w:rsid w:val="00623208"/>
    <w:rsid w:val="006250FC"/>
    <w:rsid w:val="006255EB"/>
    <w:rsid w:val="00625975"/>
    <w:rsid w:val="00627341"/>
    <w:rsid w:val="00630226"/>
    <w:rsid w:val="00631D11"/>
    <w:rsid w:val="00635835"/>
    <w:rsid w:val="006410CF"/>
    <w:rsid w:val="0064157A"/>
    <w:rsid w:val="00641B5D"/>
    <w:rsid w:val="006432A2"/>
    <w:rsid w:val="00645C5C"/>
    <w:rsid w:val="00646A3E"/>
    <w:rsid w:val="00650EF3"/>
    <w:rsid w:val="006541AB"/>
    <w:rsid w:val="00654A81"/>
    <w:rsid w:val="00654B60"/>
    <w:rsid w:val="00656DB8"/>
    <w:rsid w:val="00657797"/>
    <w:rsid w:val="00657E1B"/>
    <w:rsid w:val="00661724"/>
    <w:rsid w:val="00663D80"/>
    <w:rsid w:val="006648DC"/>
    <w:rsid w:val="0066523D"/>
    <w:rsid w:val="00667825"/>
    <w:rsid w:val="00670AA8"/>
    <w:rsid w:val="00674CF3"/>
    <w:rsid w:val="00674D83"/>
    <w:rsid w:val="0068568B"/>
    <w:rsid w:val="00685807"/>
    <w:rsid w:val="00691646"/>
    <w:rsid w:val="00694A09"/>
    <w:rsid w:val="00697F4B"/>
    <w:rsid w:val="006A2A18"/>
    <w:rsid w:val="006B160F"/>
    <w:rsid w:val="006B377E"/>
    <w:rsid w:val="006B3BD8"/>
    <w:rsid w:val="006B4135"/>
    <w:rsid w:val="006B495F"/>
    <w:rsid w:val="006B584D"/>
    <w:rsid w:val="006B5AA4"/>
    <w:rsid w:val="006B7076"/>
    <w:rsid w:val="006C2B49"/>
    <w:rsid w:val="006C2D2A"/>
    <w:rsid w:val="006C4AB7"/>
    <w:rsid w:val="006C4E2E"/>
    <w:rsid w:val="006C56B7"/>
    <w:rsid w:val="006C5F5C"/>
    <w:rsid w:val="006D2FC7"/>
    <w:rsid w:val="006E03A9"/>
    <w:rsid w:val="006E390E"/>
    <w:rsid w:val="006E697A"/>
    <w:rsid w:val="006F07AE"/>
    <w:rsid w:val="006F31DA"/>
    <w:rsid w:val="006F326D"/>
    <w:rsid w:val="006F5243"/>
    <w:rsid w:val="006F524D"/>
    <w:rsid w:val="006F61D0"/>
    <w:rsid w:val="006F75E5"/>
    <w:rsid w:val="00700514"/>
    <w:rsid w:val="0070132B"/>
    <w:rsid w:val="00701C31"/>
    <w:rsid w:val="00704EA0"/>
    <w:rsid w:val="00711310"/>
    <w:rsid w:val="0071311C"/>
    <w:rsid w:val="0071612B"/>
    <w:rsid w:val="00717257"/>
    <w:rsid w:val="007178DA"/>
    <w:rsid w:val="00720DC1"/>
    <w:rsid w:val="00720F5E"/>
    <w:rsid w:val="00722222"/>
    <w:rsid w:val="007227B0"/>
    <w:rsid w:val="00723F44"/>
    <w:rsid w:val="00724ABA"/>
    <w:rsid w:val="007254E6"/>
    <w:rsid w:val="00726130"/>
    <w:rsid w:val="007262CC"/>
    <w:rsid w:val="00726D9B"/>
    <w:rsid w:val="0073076B"/>
    <w:rsid w:val="007312DD"/>
    <w:rsid w:val="00734462"/>
    <w:rsid w:val="0074671D"/>
    <w:rsid w:val="007540D7"/>
    <w:rsid w:val="00754E84"/>
    <w:rsid w:val="0075540F"/>
    <w:rsid w:val="0075575B"/>
    <w:rsid w:val="007573D1"/>
    <w:rsid w:val="00762870"/>
    <w:rsid w:val="007646EE"/>
    <w:rsid w:val="00765C75"/>
    <w:rsid w:val="00765CFF"/>
    <w:rsid w:val="00765FDA"/>
    <w:rsid w:val="00766420"/>
    <w:rsid w:val="00766C2F"/>
    <w:rsid w:val="0076750A"/>
    <w:rsid w:val="0077243B"/>
    <w:rsid w:val="0077441A"/>
    <w:rsid w:val="00776226"/>
    <w:rsid w:val="00776FF6"/>
    <w:rsid w:val="007771F5"/>
    <w:rsid w:val="0078001A"/>
    <w:rsid w:val="00781795"/>
    <w:rsid w:val="00782F52"/>
    <w:rsid w:val="007842B6"/>
    <w:rsid w:val="007856DF"/>
    <w:rsid w:val="00786509"/>
    <w:rsid w:val="007865BB"/>
    <w:rsid w:val="00786611"/>
    <w:rsid w:val="00790785"/>
    <w:rsid w:val="00792296"/>
    <w:rsid w:val="007A1A05"/>
    <w:rsid w:val="007A3C52"/>
    <w:rsid w:val="007A5BD7"/>
    <w:rsid w:val="007A6189"/>
    <w:rsid w:val="007A6E2A"/>
    <w:rsid w:val="007A732C"/>
    <w:rsid w:val="007B08F5"/>
    <w:rsid w:val="007B6137"/>
    <w:rsid w:val="007C525B"/>
    <w:rsid w:val="007D2B8C"/>
    <w:rsid w:val="007D3B9A"/>
    <w:rsid w:val="007D5CE6"/>
    <w:rsid w:val="007E1EDD"/>
    <w:rsid w:val="007E3ACC"/>
    <w:rsid w:val="007E4505"/>
    <w:rsid w:val="007E47F2"/>
    <w:rsid w:val="007F0404"/>
    <w:rsid w:val="007F074E"/>
    <w:rsid w:val="007F228D"/>
    <w:rsid w:val="007F3D28"/>
    <w:rsid w:val="007F473E"/>
    <w:rsid w:val="007F502A"/>
    <w:rsid w:val="007F5129"/>
    <w:rsid w:val="007F6F01"/>
    <w:rsid w:val="008014A6"/>
    <w:rsid w:val="00802704"/>
    <w:rsid w:val="008054C0"/>
    <w:rsid w:val="008056E3"/>
    <w:rsid w:val="00806740"/>
    <w:rsid w:val="00807237"/>
    <w:rsid w:val="008105CF"/>
    <w:rsid w:val="00810D9F"/>
    <w:rsid w:val="00812D3E"/>
    <w:rsid w:val="0081377F"/>
    <w:rsid w:val="008155A6"/>
    <w:rsid w:val="008163F2"/>
    <w:rsid w:val="00820426"/>
    <w:rsid w:val="008210DE"/>
    <w:rsid w:val="008226AB"/>
    <w:rsid w:val="00823F5E"/>
    <w:rsid w:val="00831F2D"/>
    <w:rsid w:val="00833A3F"/>
    <w:rsid w:val="008360BC"/>
    <w:rsid w:val="00837130"/>
    <w:rsid w:val="00842007"/>
    <w:rsid w:val="00843A7A"/>
    <w:rsid w:val="0084406B"/>
    <w:rsid w:val="008445EF"/>
    <w:rsid w:val="00847A31"/>
    <w:rsid w:val="00850AA4"/>
    <w:rsid w:val="00851348"/>
    <w:rsid w:val="00852299"/>
    <w:rsid w:val="00852577"/>
    <w:rsid w:val="00852EED"/>
    <w:rsid w:val="00857E81"/>
    <w:rsid w:val="00861909"/>
    <w:rsid w:val="00862061"/>
    <w:rsid w:val="0086361D"/>
    <w:rsid w:val="00864A50"/>
    <w:rsid w:val="008661E9"/>
    <w:rsid w:val="00867C43"/>
    <w:rsid w:val="0087001A"/>
    <w:rsid w:val="008705C0"/>
    <w:rsid w:val="00871D79"/>
    <w:rsid w:val="00871F0F"/>
    <w:rsid w:val="00873347"/>
    <w:rsid w:val="00873F3B"/>
    <w:rsid w:val="00874BE8"/>
    <w:rsid w:val="00874FAA"/>
    <w:rsid w:val="0087727E"/>
    <w:rsid w:val="00880148"/>
    <w:rsid w:val="00881E45"/>
    <w:rsid w:val="00886CA2"/>
    <w:rsid w:val="00886E37"/>
    <w:rsid w:val="0088714F"/>
    <w:rsid w:val="00890812"/>
    <w:rsid w:val="00890BFF"/>
    <w:rsid w:val="008966F1"/>
    <w:rsid w:val="00897A1B"/>
    <w:rsid w:val="008A193E"/>
    <w:rsid w:val="008A1F18"/>
    <w:rsid w:val="008A4A56"/>
    <w:rsid w:val="008A506C"/>
    <w:rsid w:val="008A5C25"/>
    <w:rsid w:val="008A6BA3"/>
    <w:rsid w:val="008B0CBD"/>
    <w:rsid w:val="008B480C"/>
    <w:rsid w:val="008B4C94"/>
    <w:rsid w:val="008B5163"/>
    <w:rsid w:val="008B72AF"/>
    <w:rsid w:val="008C018D"/>
    <w:rsid w:val="008C019B"/>
    <w:rsid w:val="008C17E0"/>
    <w:rsid w:val="008C1CB0"/>
    <w:rsid w:val="008C6DF8"/>
    <w:rsid w:val="008D1145"/>
    <w:rsid w:val="008E03EF"/>
    <w:rsid w:val="008E2680"/>
    <w:rsid w:val="008E26A1"/>
    <w:rsid w:val="008E2701"/>
    <w:rsid w:val="008E2A21"/>
    <w:rsid w:val="008E4723"/>
    <w:rsid w:val="008E54B5"/>
    <w:rsid w:val="008E62E1"/>
    <w:rsid w:val="008E7D3C"/>
    <w:rsid w:val="008E7EE1"/>
    <w:rsid w:val="008F12E7"/>
    <w:rsid w:val="008F25CE"/>
    <w:rsid w:val="008F419A"/>
    <w:rsid w:val="008F4CD6"/>
    <w:rsid w:val="008F5230"/>
    <w:rsid w:val="008F5496"/>
    <w:rsid w:val="008F7514"/>
    <w:rsid w:val="00900A83"/>
    <w:rsid w:val="00901FAA"/>
    <w:rsid w:val="009043A1"/>
    <w:rsid w:val="00905889"/>
    <w:rsid w:val="00905D23"/>
    <w:rsid w:val="00906309"/>
    <w:rsid w:val="00910920"/>
    <w:rsid w:val="0091106E"/>
    <w:rsid w:val="00913A76"/>
    <w:rsid w:val="009158CE"/>
    <w:rsid w:val="00920EC6"/>
    <w:rsid w:val="0092378A"/>
    <w:rsid w:val="009241CB"/>
    <w:rsid w:val="009266A4"/>
    <w:rsid w:val="00932AA9"/>
    <w:rsid w:val="0093386F"/>
    <w:rsid w:val="0093593F"/>
    <w:rsid w:val="00935C54"/>
    <w:rsid w:val="00935E90"/>
    <w:rsid w:val="009437DB"/>
    <w:rsid w:val="00944D2C"/>
    <w:rsid w:val="0095137A"/>
    <w:rsid w:val="00953040"/>
    <w:rsid w:val="0095315E"/>
    <w:rsid w:val="00953ABE"/>
    <w:rsid w:val="0096099C"/>
    <w:rsid w:val="00960C81"/>
    <w:rsid w:val="00961B4D"/>
    <w:rsid w:val="00961EED"/>
    <w:rsid w:val="00970B56"/>
    <w:rsid w:val="00972E25"/>
    <w:rsid w:val="00974226"/>
    <w:rsid w:val="00976D54"/>
    <w:rsid w:val="00976EA0"/>
    <w:rsid w:val="009804EB"/>
    <w:rsid w:val="00980B70"/>
    <w:rsid w:val="00980D0A"/>
    <w:rsid w:val="0098284B"/>
    <w:rsid w:val="009845C1"/>
    <w:rsid w:val="00984AE1"/>
    <w:rsid w:val="009869CA"/>
    <w:rsid w:val="009870D5"/>
    <w:rsid w:val="00990E20"/>
    <w:rsid w:val="009920BF"/>
    <w:rsid w:val="0099225F"/>
    <w:rsid w:val="009936F5"/>
    <w:rsid w:val="009A49D4"/>
    <w:rsid w:val="009B012A"/>
    <w:rsid w:val="009B209A"/>
    <w:rsid w:val="009B52B1"/>
    <w:rsid w:val="009B59BE"/>
    <w:rsid w:val="009B5A66"/>
    <w:rsid w:val="009B63A2"/>
    <w:rsid w:val="009B7BD3"/>
    <w:rsid w:val="009C0748"/>
    <w:rsid w:val="009C2962"/>
    <w:rsid w:val="009C5BB6"/>
    <w:rsid w:val="009C64E6"/>
    <w:rsid w:val="009D1DC4"/>
    <w:rsid w:val="009D2924"/>
    <w:rsid w:val="009E0D21"/>
    <w:rsid w:val="009E0F31"/>
    <w:rsid w:val="009E1D26"/>
    <w:rsid w:val="009E272B"/>
    <w:rsid w:val="009E5157"/>
    <w:rsid w:val="009F1358"/>
    <w:rsid w:val="009F2D7E"/>
    <w:rsid w:val="009F6479"/>
    <w:rsid w:val="009F718F"/>
    <w:rsid w:val="00A02616"/>
    <w:rsid w:val="00A028BF"/>
    <w:rsid w:val="00A02903"/>
    <w:rsid w:val="00A02F47"/>
    <w:rsid w:val="00A05120"/>
    <w:rsid w:val="00A11249"/>
    <w:rsid w:val="00A112F1"/>
    <w:rsid w:val="00A11CE4"/>
    <w:rsid w:val="00A12C82"/>
    <w:rsid w:val="00A13358"/>
    <w:rsid w:val="00A13418"/>
    <w:rsid w:val="00A14191"/>
    <w:rsid w:val="00A160A7"/>
    <w:rsid w:val="00A16DB6"/>
    <w:rsid w:val="00A17566"/>
    <w:rsid w:val="00A21F24"/>
    <w:rsid w:val="00A23BF8"/>
    <w:rsid w:val="00A240AB"/>
    <w:rsid w:val="00A27E0B"/>
    <w:rsid w:val="00A30024"/>
    <w:rsid w:val="00A31947"/>
    <w:rsid w:val="00A31A02"/>
    <w:rsid w:val="00A349AB"/>
    <w:rsid w:val="00A42E22"/>
    <w:rsid w:val="00A43B6B"/>
    <w:rsid w:val="00A43E4F"/>
    <w:rsid w:val="00A46EFF"/>
    <w:rsid w:val="00A478F9"/>
    <w:rsid w:val="00A52BF9"/>
    <w:rsid w:val="00A54EA3"/>
    <w:rsid w:val="00A55561"/>
    <w:rsid w:val="00A5720E"/>
    <w:rsid w:val="00A57D73"/>
    <w:rsid w:val="00A60D70"/>
    <w:rsid w:val="00A611F2"/>
    <w:rsid w:val="00A6133C"/>
    <w:rsid w:val="00A650D4"/>
    <w:rsid w:val="00A67367"/>
    <w:rsid w:val="00A72358"/>
    <w:rsid w:val="00A724A9"/>
    <w:rsid w:val="00A73183"/>
    <w:rsid w:val="00A7376F"/>
    <w:rsid w:val="00A7571F"/>
    <w:rsid w:val="00A75A3A"/>
    <w:rsid w:val="00A77B0E"/>
    <w:rsid w:val="00A82C28"/>
    <w:rsid w:val="00A867B4"/>
    <w:rsid w:val="00A87461"/>
    <w:rsid w:val="00A87C53"/>
    <w:rsid w:val="00A90034"/>
    <w:rsid w:val="00A914EC"/>
    <w:rsid w:val="00AA137F"/>
    <w:rsid w:val="00AA1BF1"/>
    <w:rsid w:val="00AA4AC4"/>
    <w:rsid w:val="00AA72DE"/>
    <w:rsid w:val="00AA740D"/>
    <w:rsid w:val="00AB0AD8"/>
    <w:rsid w:val="00AB35FB"/>
    <w:rsid w:val="00AB3DD1"/>
    <w:rsid w:val="00AB6D83"/>
    <w:rsid w:val="00AB7329"/>
    <w:rsid w:val="00AC012E"/>
    <w:rsid w:val="00AC3BAC"/>
    <w:rsid w:val="00AC4112"/>
    <w:rsid w:val="00AD1FD4"/>
    <w:rsid w:val="00AD39AF"/>
    <w:rsid w:val="00AD55B1"/>
    <w:rsid w:val="00AE0201"/>
    <w:rsid w:val="00AE098F"/>
    <w:rsid w:val="00AE4999"/>
    <w:rsid w:val="00AE500E"/>
    <w:rsid w:val="00AF356C"/>
    <w:rsid w:val="00AF5F55"/>
    <w:rsid w:val="00AF7D74"/>
    <w:rsid w:val="00B03937"/>
    <w:rsid w:val="00B04F15"/>
    <w:rsid w:val="00B0522F"/>
    <w:rsid w:val="00B10A94"/>
    <w:rsid w:val="00B10B3C"/>
    <w:rsid w:val="00B12A5A"/>
    <w:rsid w:val="00B12FD7"/>
    <w:rsid w:val="00B16C46"/>
    <w:rsid w:val="00B17B35"/>
    <w:rsid w:val="00B22BB6"/>
    <w:rsid w:val="00B246B3"/>
    <w:rsid w:val="00B2798F"/>
    <w:rsid w:val="00B30032"/>
    <w:rsid w:val="00B30E4D"/>
    <w:rsid w:val="00B3114F"/>
    <w:rsid w:val="00B32594"/>
    <w:rsid w:val="00B332EF"/>
    <w:rsid w:val="00B43789"/>
    <w:rsid w:val="00B442C4"/>
    <w:rsid w:val="00B4474E"/>
    <w:rsid w:val="00B449F5"/>
    <w:rsid w:val="00B461FE"/>
    <w:rsid w:val="00B53829"/>
    <w:rsid w:val="00B54A6E"/>
    <w:rsid w:val="00B55C9D"/>
    <w:rsid w:val="00B60AB7"/>
    <w:rsid w:val="00B61C6E"/>
    <w:rsid w:val="00B61D7C"/>
    <w:rsid w:val="00B6395B"/>
    <w:rsid w:val="00B64C01"/>
    <w:rsid w:val="00B659AA"/>
    <w:rsid w:val="00B6678D"/>
    <w:rsid w:val="00B66B3D"/>
    <w:rsid w:val="00B70ACF"/>
    <w:rsid w:val="00B73391"/>
    <w:rsid w:val="00B73651"/>
    <w:rsid w:val="00B74CCC"/>
    <w:rsid w:val="00B7527B"/>
    <w:rsid w:val="00B773DB"/>
    <w:rsid w:val="00B83914"/>
    <w:rsid w:val="00B860FE"/>
    <w:rsid w:val="00B91870"/>
    <w:rsid w:val="00B928C1"/>
    <w:rsid w:val="00B93650"/>
    <w:rsid w:val="00B940C1"/>
    <w:rsid w:val="00B95C61"/>
    <w:rsid w:val="00B9641E"/>
    <w:rsid w:val="00B97EE3"/>
    <w:rsid w:val="00BA07AE"/>
    <w:rsid w:val="00BA34DF"/>
    <w:rsid w:val="00BA412E"/>
    <w:rsid w:val="00BA56F4"/>
    <w:rsid w:val="00BB04C8"/>
    <w:rsid w:val="00BB2FE5"/>
    <w:rsid w:val="00BB4CE9"/>
    <w:rsid w:val="00BC45F1"/>
    <w:rsid w:val="00BC486E"/>
    <w:rsid w:val="00BC58F4"/>
    <w:rsid w:val="00BC6242"/>
    <w:rsid w:val="00BD26C8"/>
    <w:rsid w:val="00BD287B"/>
    <w:rsid w:val="00BD4158"/>
    <w:rsid w:val="00BD67D1"/>
    <w:rsid w:val="00BE379D"/>
    <w:rsid w:val="00BE56B3"/>
    <w:rsid w:val="00BE6692"/>
    <w:rsid w:val="00BE66E3"/>
    <w:rsid w:val="00BE6F33"/>
    <w:rsid w:val="00BF10BC"/>
    <w:rsid w:val="00BF1F13"/>
    <w:rsid w:val="00BF271C"/>
    <w:rsid w:val="00BF2783"/>
    <w:rsid w:val="00BF3264"/>
    <w:rsid w:val="00BF5479"/>
    <w:rsid w:val="00BF59CC"/>
    <w:rsid w:val="00BF6C8D"/>
    <w:rsid w:val="00BF7A57"/>
    <w:rsid w:val="00C005E7"/>
    <w:rsid w:val="00C00700"/>
    <w:rsid w:val="00C007F9"/>
    <w:rsid w:val="00C02E17"/>
    <w:rsid w:val="00C0445F"/>
    <w:rsid w:val="00C04566"/>
    <w:rsid w:val="00C076A8"/>
    <w:rsid w:val="00C10BF0"/>
    <w:rsid w:val="00C1109F"/>
    <w:rsid w:val="00C11443"/>
    <w:rsid w:val="00C140D3"/>
    <w:rsid w:val="00C14CC5"/>
    <w:rsid w:val="00C207E3"/>
    <w:rsid w:val="00C223D4"/>
    <w:rsid w:val="00C24A3A"/>
    <w:rsid w:val="00C24A59"/>
    <w:rsid w:val="00C25AAE"/>
    <w:rsid w:val="00C353CA"/>
    <w:rsid w:val="00C36144"/>
    <w:rsid w:val="00C42CE1"/>
    <w:rsid w:val="00C43261"/>
    <w:rsid w:val="00C45E4C"/>
    <w:rsid w:val="00C47AFA"/>
    <w:rsid w:val="00C50575"/>
    <w:rsid w:val="00C51842"/>
    <w:rsid w:val="00C524A7"/>
    <w:rsid w:val="00C533B2"/>
    <w:rsid w:val="00C53CC0"/>
    <w:rsid w:val="00C5541C"/>
    <w:rsid w:val="00C56107"/>
    <w:rsid w:val="00C618D8"/>
    <w:rsid w:val="00C64CD4"/>
    <w:rsid w:val="00C654C0"/>
    <w:rsid w:val="00C672FA"/>
    <w:rsid w:val="00C724F6"/>
    <w:rsid w:val="00C73669"/>
    <w:rsid w:val="00C738B8"/>
    <w:rsid w:val="00C73CDE"/>
    <w:rsid w:val="00C74690"/>
    <w:rsid w:val="00C75D38"/>
    <w:rsid w:val="00C76D99"/>
    <w:rsid w:val="00C77AAF"/>
    <w:rsid w:val="00C803D2"/>
    <w:rsid w:val="00C81DC8"/>
    <w:rsid w:val="00C83EBA"/>
    <w:rsid w:val="00C845E3"/>
    <w:rsid w:val="00C869D9"/>
    <w:rsid w:val="00C91314"/>
    <w:rsid w:val="00C92010"/>
    <w:rsid w:val="00C933D4"/>
    <w:rsid w:val="00C946B8"/>
    <w:rsid w:val="00C96792"/>
    <w:rsid w:val="00CA1C20"/>
    <w:rsid w:val="00CA65EF"/>
    <w:rsid w:val="00CB1E50"/>
    <w:rsid w:val="00CB3D84"/>
    <w:rsid w:val="00CB6149"/>
    <w:rsid w:val="00CB6DEF"/>
    <w:rsid w:val="00CC2A5F"/>
    <w:rsid w:val="00CC6812"/>
    <w:rsid w:val="00CC7EBE"/>
    <w:rsid w:val="00CD025A"/>
    <w:rsid w:val="00CD2885"/>
    <w:rsid w:val="00CD36D1"/>
    <w:rsid w:val="00CD3885"/>
    <w:rsid w:val="00CD44F3"/>
    <w:rsid w:val="00CD5078"/>
    <w:rsid w:val="00CD5309"/>
    <w:rsid w:val="00CD56C1"/>
    <w:rsid w:val="00CD58B3"/>
    <w:rsid w:val="00CE0F12"/>
    <w:rsid w:val="00CE52CA"/>
    <w:rsid w:val="00CE6432"/>
    <w:rsid w:val="00CF06D3"/>
    <w:rsid w:val="00CF2A4F"/>
    <w:rsid w:val="00CF48FB"/>
    <w:rsid w:val="00D05CF1"/>
    <w:rsid w:val="00D06BA7"/>
    <w:rsid w:val="00D14D61"/>
    <w:rsid w:val="00D159F0"/>
    <w:rsid w:val="00D213CE"/>
    <w:rsid w:val="00D218C9"/>
    <w:rsid w:val="00D23733"/>
    <w:rsid w:val="00D24175"/>
    <w:rsid w:val="00D245B8"/>
    <w:rsid w:val="00D24ECA"/>
    <w:rsid w:val="00D264B8"/>
    <w:rsid w:val="00D26E0C"/>
    <w:rsid w:val="00D2712F"/>
    <w:rsid w:val="00D27645"/>
    <w:rsid w:val="00D27FF2"/>
    <w:rsid w:val="00D31048"/>
    <w:rsid w:val="00D34BFE"/>
    <w:rsid w:val="00D34ED1"/>
    <w:rsid w:val="00D365BA"/>
    <w:rsid w:val="00D44B83"/>
    <w:rsid w:val="00D4548B"/>
    <w:rsid w:val="00D47963"/>
    <w:rsid w:val="00D47C31"/>
    <w:rsid w:val="00D53314"/>
    <w:rsid w:val="00D5377D"/>
    <w:rsid w:val="00D545A4"/>
    <w:rsid w:val="00D5718C"/>
    <w:rsid w:val="00D57A54"/>
    <w:rsid w:val="00D61951"/>
    <w:rsid w:val="00D66D49"/>
    <w:rsid w:val="00D74539"/>
    <w:rsid w:val="00D7603F"/>
    <w:rsid w:val="00D76C74"/>
    <w:rsid w:val="00D80B0A"/>
    <w:rsid w:val="00D81C48"/>
    <w:rsid w:val="00D8227A"/>
    <w:rsid w:val="00D82C79"/>
    <w:rsid w:val="00D837C0"/>
    <w:rsid w:val="00D85563"/>
    <w:rsid w:val="00D87132"/>
    <w:rsid w:val="00D915F9"/>
    <w:rsid w:val="00D9371F"/>
    <w:rsid w:val="00D93779"/>
    <w:rsid w:val="00D93936"/>
    <w:rsid w:val="00D93A91"/>
    <w:rsid w:val="00D9621E"/>
    <w:rsid w:val="00D9638D"/>
    <w:rsid w:val="00D97BA3"/>
    <w:rsid w:val="00D97D56"/>
    <w:rsid w:val="00DA095C"/>
    <w:rsid w:val="00DA1772"/>
    <w:rsid w:val="00DA2B33"/>
    <w:rsid w:val="00DA5639"/>
    <w:rsid w:val="00DA685A"/>
    <w:rsid w:val="00DA69F4"/>
    <w:rsid w:val="00DA7B13"/>
    <w:rsid w:val="00DA7D3D"/>
    <w:rsid w:val="00DC2087"/>
    <w:rsid w:val="00DC2B94"/>
    <w:rsid w:val="00DC2F92"/>
    <w:rsid w:val="00DC3D80"/>
    <w:rsid w:val="00DC49DF"/>
    <w:rsid w:val="00DC7974"/>
    <w:rsid w:val="00DD05D3"/>
    <w:rsid w:val="00DD1F41"/>
    <w:rsid w:val="00DD534C"/>
    <w:rsid w:val="00DD620A"/>
    <w:rsid w:val="00DD6E4D"/>
    <w:rsid w:val="00DD718D"/>
    <w:rsid w:val="00DD72FC"/>
    <w:rsid w:val="00DE420C"/>
    <w:rsid w:val="00DE6329"/>
    <w:rsid w:val="00DE7EC5"/>
    <w:rsid w:val="00DF0F5E"/>
    <w:rsid w:val="00DF0FC0"/>
    <w:rsid w:val="00DF17D2"/>
    <w:rsid w:val="00DF6192"/>
    <w:rsid w:val="00DF71FF"/>
    <w:rsid w:val="00E041C6"/>
    <w:rsid w:val="00E06334"/>
    <w:rsid w:val="00E0799D"/>
    <w:rsid w:val="00E12A21"/>
    <w:rsid w:val="00E13257"/>
    <w:rsid w:val="00E166CD"/>
    <w:rsid w:val="00E209D3"/>
    <w:rsid w:val="00E21D2B"/>
    <w:rsid w:val="00E21D46"/>
    <w:rsid w:val="00E222E0"/>
    <w:rsid w:val="00E24A67"/>
    <w:rsid w:val="00E269BD"/>
    <w:rsid w:val="00E36DAB"/>
    <w:rsid w:val="00E37B97"/>
    <w:rsid w:val="00E41CD7"/>
    <w:rsid w:val="00E457FF"/>
    <w:rsid w:val="00E5067A"/>
    <w:rsid w:val="00E52362"/>
    <w:rsid w:val="00E54E33"/>
    <w:rsid w:val="00E636A5"/>
    <w:rsid w:val="00E649F1"/>
    <w:rsid w:val="00E65841"/>
    <w:rsid w:val="00E65DD2"/>
    <w:rsid w:val="00E706B5"/>
    <w:rsid w:val="00E708F5"/>
    <w:rsid w:val="00E70CBE"/>
    <w:rsid w:val="00E72C4B"/>
    <w:rsid w:val="00E72DDB"/>
    <w:rsid w:val="00E81869"/>
    <w:rsid w:val="00E81EB7"/>
    <w:rsid w:val="00E82509"/>
    <w:rsid w:val="00E830B9"/>
    <w:rsid w:val="00E83378"/>
    <w:rsid w:val="00E86FE5"/>
    <w:rsid w:val="00E87D36"/>
    <w:rsid w:val="00E87D9F"/>
    <w:rsid w:val="00E90F8F"/>
    <w:rsid w:val="00EA002F"/>
    <w:rsid w:val="00EA1417"/>
    <w:rsid w:val="00EA3660"/>
    <w:rsid w:val="00EA49DA"/>
    <w:rsid w:val="00EA4F24"/>
    <w:rsid w:val="00EA6927"/>
    <w:rsid w:val="00EA7A50"/>
    <w:rsid w:val="00EB3C2F"/>
    <w:rsid w:val="00EB3FC7"/>
    <w:rsid w:val="00EB62B7"/>
    <w:rsid w:val="00EB6D8B"/>
    <w:rsid w:val="00EB6DD6"/>
    <w:rsid w:val="00EC0075"/>
    <w:rsid w:val="00EC6603"/>
    <w:rsid w:val="00ED01C8"/>
    <w:rsid w:val="00ED38B6"/>
    <w:rsid w:val="00EE1081"/>
    <w:rsid w:val="00EE55DD"/>
    <w:rsid w:val="00EE7F96"/>
    <w:rsid w:val="00EF0312"/>
    <w:rsid w:val="00EF2343"/>
    <w:rsid w:val="00EF29F7"/>
    <w:rsid w:val="00EF3C81"/>
    <w:rsid w:val="00F02326"/>
    <w:rsid w:val="00F040B0"/>
    <w:rsid w:val="00F063E8"/>
    <w:rsid w:val="00F106CD"/>
    <w:rsid w:val="00F11513"/>
    <w:rsid w:val="00F133CB"/>
    <w:rsid w:val="00F154BD"/>
    <w:rsid w:val="00F162D2"/>
    <w:rsid w:val="00F163AC"/>
    <w:rsid w:val="00F216E5"/>
    <w:rsid w:val="00F2240F"/>
    <w:rsid w:val="00F22743"/>
    <w:rsid w:val="00F23966"/>
    <w:rsid w:val="00F242F4"/>
    <w:rsid w:val="00F25100"/>
    <w:rsid w:val="00F26A2B"/>
    <w:rsid w:val="00F30814"/>
    <w:rsid w:val="00F31E78"/>
    <w:rsid w:val="00F34BF9"/>
    <w:rsid w:val="00F36367"/>
    <w:rsid w:val="00F427A5"/>
    <w:rsid w:val="00F4327B"/>
    <w:rsid w:val="00F44E4C"/>
    <w:rsid w:val="00F5054E"/>
    <w:rsid w:val="00F51095"/>
    <w:rsid w:val="00F525A1"/>
    <w:rsid w:val="00F53602"/>
    <w:rsid w:val="00F53B73"/>
    <w:rsid w:val="00F53FD4"/>
    <w:rsid w:val="00F544E7"/>
    <w:rsid w:val="00F56C52"/>
    <w:rsid w:val="00F5726C"/>
    <w:rsid w:val="00F57733"/>
    <w:rsid w:val="00F71CDB"/>
    <w:rsid w:val="00F74929"/>
    <w:rsid w:val="00F77348"/>
    <w:rsid w:val="00F77404"/>
    <w:rsid w:val="00F77B1A"/>
    <w:rsid w:val="00F77F9A"/>
    <w:rsid w:val="00F81550"/>
    <w:rsid w:val="00F82333"/>
    <w:rsid w:val="00F829C9"/>
    <w:rsid w:val="00F82B67"/>
    <w:rsid w:val="00F85899"/>
    <w:rsid w:val="00F8706E"/>
    <w:rsid w:val="00F8721B"/>
    <w:rsid w:val="00F87451"/>
    <w:rsid w:val="00F8771B"/>
    <w:rsid w:val="00F90F15"/>
    <w:rsid w:val="00F91DAE"/>
    <w:rsid w:val="00F96188"/>
    <w:rsid w:val="00FA03B0"/>
    <w:rsid w:val="00FA09DB"/>
    <w:rsid w:val="00FA1C75"/>
    <w:rsid w:val="00FA43BE"/>
    <w:rsid w:val="00FA6158"/>
    <w:rsid w:val="00FB53E5"/>
    <w:rsid w:val="00FB6DF8"/>
    <w:rsid w:val="00FB7360"/>
    <w:rsid w:val="00FC0699"/>
    <w:rsid w:val="00FC2A3E"/>
    <w:rsid w:val="00FC3616"/>
    <w:rsid w:val="00FC707A"/>
    <w:rsid w:val="00FC72BC"/>
    <w:rsid w:val="00FC7685"/>
    <w:rsid w:val="00FC7E9E"/>
    <w:rsid w:val="00FD1A08"/>
    <w:rsid w:val="00FD1E71"/>
    <w:rsid w:val="00FD24A7"/>
    <w:rsid w:val="00FD3877"/>
    <w:rsid w:val="00FD4041"/>
    <w:rsid w:val="00FD703E"/>
    <w:rsid w:val="00FD7103"/>
    <w:rsid w:val="00FD7601"/>
    <w:rsid w:val="00FE06B6"/>
    <w:rsid w:val="00FE27DB"/>
    <w:rsid w:val="00FE2C00"/>
    <w:rsid w:val="00FE3FBB"/>
    <w:rsid w:val="00FE6788"/>
    <w:rsid w:val="00FE67C1"/>
    <w:rsid w:val="00FE68A6"/>
    <w:rsid w:val="00FE7FD7"/>
    <w:rsid w:val="00FF33F0"/>
    <w:rsid w:val="00FF4297"/>
    <w:rsid w:val="00FF4E61"/>
    <w:rsid w:val="00FF7D83"/>
    <w:rsid w:val="79CE3D72"/>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2"/>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qFormat/>
    <w:uiPriority w:val="99"/>
    <w:rPr>
      <w:color w:val="0563C1" w:themeColor="hyperlink"/>
      <w:u w:val="single"/>
      <w14:textFill>
        <w14:solidFill>
          <w14:schemeClr w14:val="hlink"/>
        </w14:solidFill>
      </w14:textFill>
    </w:rPr>
  </w:style>
  <w:style w:type="character" w:styleId="6">
    <w:name w:val="line number"/>
    <w:basedOn w:val="3"/>
    <w:semiHidden/>
    <w:unhideWhenUsed/>
    <w:qFormat/>
    <w:uiPriority w:val="99"/>
  </w:style>
  <w:style w:type="character" w:styleId="7">
    <w:name w:val="Strong"/>
    <w:qFormat/>
    <w:uiPriority w:val="22"/>
    <w:rPr>
      <w:b/>
      <w:bCs/>
    </w:rPr>
  </w:style>
  <w:style w:type="paragraph" w:styleId="8">
    <w:name w:val="Balloon Text"/>
    <w:basedOn w:val="1"/>
    <w:link w:val="17"/>
    <w:semiHidden/>
    <w:unhideWhenUsed/>
    <w:qFormat/>
    <w:uiPriority w:val="99"/>
    <w:pPr>
      <w:spacing w:after="0" w:line="240" w:lineRule="auto"/>
    </w:pPr>
    <w:rPr>
      <w:rFonts w:ascii="Segoe UI" w:hAnsi="Segoe UI" w:cs="Segoe UI"/>
      <w:sz w:val="18"/>
      <w:szCs w:val="18"/>
    </w:rPr>
  </w:style>
  <w:style w:type="paragraph" w:styleId="9">
    <w:name w:val="header"/>
    <w:basedOn w:val="1"/>
    <w:link w:val="19"/>
    <w:unhideWhenUsed/>
    <w:qFormat/>
    <w:uiPriority w:val="99"/>
    <w:pPr>
      <w:tabs>
        <w:tab w:val="center" w:pos="4677"/>
        <w:tab w:val="right" w:pos="9355"/>
      </w:tabs>
      <w:spacing w:after="0" w:line="240" w:lineRule="auto"/>
    </w:pPr>
  </w:style>
  <w:style w:type="paragraph" w:styleId="10">
    <w:name w:val="footer"/>
    <w:basedOn w:val="1"/>
    <w:link w:val="20"/>
    <w:unhideWhenUsed/>
    <w:qFormat/>
    <w:uiPriority w:val="99"/>
    <w:pPr>
      <w:tabs>
        <w:tab w:val="center" w:pos="4677"/>
        <w:tab w:val="right" w:pos="9355"/>
      </w:tabs>
      <w:spacing w:after="0" w:line="240" w:lineRule="auto"/>
    </w:pPr>
  </w:style>
  <w:style w:type="paragraph" w:styleId="11">
    <w:name w:val="Subtitle"/>
    <w:basedOn w:val="1"/>
    <w:next w:val="1"/>
    <w:link w:val="26"/>
    <w:qFormat/>
    <w:uiPriority w:val="11"/>
    <w:rPr>
      <w:rFonts w:eastAsiaTheme="minorEastAsia"/>
      <w:color w:val="595959" w:themeColor="text1" w:themeTint="A6"/>
      <w:spacing w:val="15"/>
      <w14:textFill>
        <w14:solidFill>
          <w14:schemeClr w14:val="tx1">
            <w14:lumMod w14:val="65000"/>
            <w14:lumOff w14:val="35000"/>
          </w14:schemeClr>
        </w14:solidFill>
      </w14:textFill>
    </w:rPr>
  </w:style>
  <w:style w:type="table" w:styleId="12">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3">
    <w:name w:val="List Paragraph"/>
    <w:basedOn w:val="1"/>
    <w:link w:val="18"/>
    <w:qFormat/>
    <w:uiPriority w:val="34"/>
    <w:pPr>
      <w:ind w:left="720"/>
      <w:contextualSpacing/>
    </w:pPr>
  </w:style>
  <w:style w:type="paragraph" w:customStyle="1" w:styleId="14">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table" w:customStyle="1" w:styleId="15">
    <w:name w:val="Сетка таблицы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
    <w:name w:val="Сетка таблицы12"/>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Текст выноски Знак"/>
    <w:basedOn w:val="3"/>
    <w:link w:val="8"/>
    <w:semiHidden/>
    <w:qFormat/>
    <w:uiPriority w:val="99"/>
    <w:rPr>
      <w:rFonts w:ascii="Segoe UI" w:hAnsi="Segoe UI" w:cs="Segoe UI"/>
      <w:sz w:val="18"/>
      <w:szCs w:val="18"/>
    </w:rPr>
  </w:style>
  <w:style w:type="character" w:customStyle="1" w:styleId="18">
    <w:name w:val="Абзац списка Знак"/>
    <w:basedOn w:val="3"/>
    <w:link w:val="13"/>
    <w:qFormat/>
    <w:locked/>
    <w:uiPriority w:val="34"/>
  </w:style>
  <w:style w:type="character" w:customStyle="1" w:styleId="19">
    <w:name w:val="Верхний колонтитул Знак"/>
    <w:basedOn w:val="3"/>
    <w:link w:val="9"/>
    <w:qFormat/>
    <w:uiPriority w:val="99"/>
  </w:style>
  <w:style w:type="character" w:customStyle="1" w:styleId="20">
    <w:name w:val="Нижний колонтитул Знак"/>
    <w:basedOn w:val="3"/>
    <w:link w:val="10"/>
    <w:qFormat/>
    <w:uiPriority w:val="99"/>
  </w:style>
  <w:style w:type="table" w:customStyle="1" w:styleId="21">
    <w:name w:val="Сетка таблицы11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Заголовок 1 Знак"/>
    <w:basedOn w:val="3"/>
    <w:link w:val="2"/>
    <w:qFormat/>
    <w:uiPriority w:val="9"/>
    <w:rPr>
      <w:rFonts w:asciiTheme="majorHAnsi" w:hAnsiTheme="majorHAnsi" w:eastAsiaTheme="majorEastAsia" w:cstheme="majorBidi"/>
      <w:color w:val="2E75B6" w:themeColor="accent1" w:themeShade="BF"/>
      <w:sz w:val="32"/>
      <w:szCs w:val="32"/>
    </w:rPr>
  </w:style>
  <w:style w:type="character" w:customStyle="1" w:styleId="23">
    <w:name w:val="apple-converted-space"/>
    <w:basedOn w:val="3"/>
    <w:qFormat/>
    <w:uiPriority w:val="0"/>
  </w:style>
  <w:style w:type="character" w:customStyle="1" w:styleId="24">
    <w:name w:val="Без интервала Знак"/>
    <w:basedOn w:val="3"/>
    <w:link w:val="25"/>
    <w:qFormat/>
    <w:locked/>
    <w:uiPriority w:val="1"/>
    <w:rPr>
      <w:rFonts w:ascii="Calibri" w:hAnsi="Calibri" w:eastAsia="Calibri" w:cs="Calibri"/>
      <w:lang w:eastAsia="ar-SA"/>
    </w:rPr>
  </w:style>
  <w:style w:type="paragraph" w:styleId="25">
    <w:name w:val="No Spacing"/>
    <w:link w:val="24"/>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6">
    <w:name w:val="Подзаголовок Знак"/>
    <w:basedOn w:val="3"/>
    <w:link w:val="11"/>
    <w:qFormat/>
    <w:uiPriority w:val="11"/>
    <w:rPr>
      <w:rFonts w:eastAsiaTheme="minorEastAsia"/>
      <w:color w:val="595959" w:themeColor="text1" w:themeTint="A6"/>
      <w:spacing w:val="15"/>
      <w14:textFill>
        <w14:solidFill>
          <w14:schemeClr w14:val="tx1">
            <w14:lumMod w14:val="65000"/>
            <w14:lumOff w14:val="35000"/>
          </w14:schemeClr>
        </w14:solidFill>
      </w14:textFill>
    </w:rPr>
  </w:style>
  <w:style w:type="table" w:customStyle="1" w:styleId="27">
    <w:name w:val="Сетка таблицы121"/>
    <w:basedOn w:val="4"/>
    <w:qFormat/>
    <w:uiPriority w:val="39"/>
    <w:pPr>
      <w:spacing w:after="0" w:line="240" w:lineRule="auto"/>
    </w:pPr>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8">
    <w:name w:val="Основной текст (2) + Полужирный"/>
    <w:basedOn w:val="3"/>
    <w:qFormat/>
    <w:uiPriority w:val="0"/>
    <w:rPr>
      <w:rFonts w:ascii="Times New Roman" w:hAnsi="Times New Roman" w:eastAsia="Times New Roman" w:cs="Times New Roman"/>
      <w:b/>
      <w:bCs/>
      <w:color w:val="000000"/>
      <w:spacing w:val="0"/>
      <w:w w:val="100"/>
      <w:position w:val="0"/>
      <w:sz w:val="22"/>
      <w:szCs w:val="22"/>
      <w:u w:val="none"/>
      <w:lang w:val="ru-RU" w:eastAsia="ru-RU" w:bidi="ru-RU"/>
    </w:rPr>
  </w:style>
  <w:style w:type="character" w:customStyle="1" w:styleId="29">
    <w:name w:val="Основной текст (2)_"/>
    <w:link w:val="30"/>
    <w:qFormat/>
    <w:uiPriority w:val="0"/>
    <w:rPr>
      <w:rFonts w:ascii="Times New Roman" w:hAnsi="Times New Roman" w:eastAsia="Times New Roman"/>
      <w:sz w:val="26"/>
      <w:szCs w:val="26"/>
      <w:shd w:val="clear" w:color="auto" w:fill="FFFFFF"/>
    </w:rPr>
  </w:style>
  <w:style w:type="paragraph" w:customStyle="1" w:styleId="30">
    <w:name w:val="Основной текст (2)"/>
    <w:basedOn w:val="1"/>
    <w:link w:val="29"/>
    <w:qFormat/>
    <w:uiPriority w:val="0"/>
    <w:pPr>
      <w:widowControl w:val="0"/>
      <w:shd w:val="clear" w:color="auto" w:fill="FFFFFF"/>
      <w:spacing w:after="100" w:line="341" w:lineRule="exact"/>
      <w:ind w:hanging="580"/>
      <w:jc w:val="center"/>
    </w:pPr>
    <w:rPr>
      <w:rFonts w:ascii="Times New Roman" w:hAnsi="Times New Roman" w:eastAsia="Times New Roman"/>
      <w:sz w:val="26"/>
      <w:szCs w:val="26"/>
    </w:rPr>
  </w:style>
  <w:style w:type="character" w:customStyle="1" w:styleId="31">
    <w:name w:val="Основной текст (2) + 9 pt"/>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paragraph" w:customStyle="1" w:styleId="32">
    <w:name w:val="Iau?iue"/>
    <w:qFormat/>
    <w:uiPriority w:val="0"/>
    <w:pPr>
      <w:overflowPunct w:val="0"/>
      <w:autoSpaceDE w:val="0"/>
      <w:autoSpaceDN w:val="0"/>
      <w:adjustRightInd w:val="0"/>
      <w:spacing w:after="0" w:line="240" w:lineRule="auto"/>
    </w:pPr>
    <w:rPr>
      <w:rFonts w:ascii="Times New Roman" w:hAnsi="Times New Roman" w:eastAsia="Times New Roman" w:cs="Times New Roman"/>
      <w:sz w:val="24"/>
      <w:szCs w:val="20"/>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55976F-A9C5-4FC1-BFE6-C7D5679D7D39}">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136</Pages>
  <Words>41171</Words>
  <Characters>234678</Characters>
  <Lines>1955</Lines>
  <Paragraphs>550</Paragraphs>
  <TotalTime>982</TotalTime>
  <ScaleCrop>false</ScaleCrop>
  <LinksUpToDate>false</LinksUpToDate>
  <CharactersWithSpaces>275299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2019-01-18T01:54:00Z</dcterms:created>
  <dc:creator>Домашний</dc:creator>
  <cp:lastModifiedBy>kab322-03</cp:lastModifiedBy>
  <cp:lastPrinted>2021-02-01T04:49:00Z</cp:lastPrinted>
  <dcterms:modified xsi:type="dcterms:W3CDTF">2026-05-06T22:31:42Z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165D5B89C90A4CDDBD82BC4619750A12_12</vt:lpwstr>
  </property>
</Properties>
</file>